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09D1" w14:textId="77777777" w:rsidR="00995F4E" w:rsidRPr="00AD2A54" w:rsidRDefault="00995F4E" w:rsidP="00577EDE">
      <w:pPr>
        <w:pStyle w:val="Ttulo10"/>
        <w:spacing w:after="120"/>
        <w:jc w:val="both"/>
        <w:rPr>
          <w:rFonts w:ascii="Verdana" w:hAnsi="Verdana" w:cs="Verdana"/>
          <w:b w:val="0"/>
          <w:bCs/>
          <w:sz w:val="20"/>
          <w:u w:val="none"/>
        </w:rPr>
      </w:pPr>
    </w:p>
    <w:p w14:paraId="2C0970D7" w14:textId="77777777" w:rsidR="00995F4E" w:rsidRPr="00AD2A54" w:rsidRDefault="00995F4E" w:rsidP="00BA7F87">
      <w:pPr>
        <w:pStyle w:val="Ttulo10"/>
        <w:spacing w:after="120"/>
        <w:rPr>
          <w:rFonts w:ascii="Verdana" w:hAnsi="Verdana"/>
          <w:sz w:val="20"/>
        </w:rPr>
      </w:pPr>
      <w:r w:rsidRPr="00AD2A54">
        <w:rPr>
          <w:rFonts w:ascii="Verdana" w:hAnsi="Verdana" w:cs="Verdana"/>
          <w:sz w:val="20"/>
        </w:rPr>
        <w:t>CONTRATO DE LOCAÇÃO E ASSISTÊNCIA TÉCNICA DE EQUIPAMENTO</w:t>
      </w:r>
    </w:p>
    <w:p w14:paraId="013AC0C0" w14:textId="77777777" w:rsidR="00995F4E" w:rsidRPr="00AD2A54" w:rsidRDefault="00995F4E" w:rsidP="00BA7F87">
      <w:pPr>
        <w:spacing w:after="120"/>
        <w:jc w:val="center"/>
        <w:rPr>
          <w:rFonts w:ascii="Verdana" w:hAnsi="Verdana"/>
        </w:rPr>
      </w:pPr>
      <w:r w:rsidRPr="00AD2A54">
        <w:rPr>
          <w:rFonts w:ascii="Verdana" w:hAnsi="Verdana" w:cs="Verdana"/>
          <w:b/>
          <w:u w:val="single"/>
        </w:rPr>
        <w:t>LOCAÇÃO COM PAGAMENTO FIXO</w:t>
      </w:r>
    </w:p>
    <w:p w14:paraId="460134A8" w14:textId="77777777" w:rsidR="00995F4E" w:rsidRPr="00AD2A54" w:rsidRDefault="00995F4E" w:rsidP="00BA7F87">
      <w:pPr>
        <w:spacing w:after="120"/>
        <w:jc w:val="both"/>
        <w:rPr>
          <w:rFonts w:ascii="Verdana" w:hAnsi="Verdana" w:cs="Verdana"/>
        </w:rPr>
      </w:pPr>
    </w:p>
    <w:p w14:paraId="374DDFA2" w14:textId="77777777" w:rsidR="00995F4E" w:rsidRPr="00AD2A54" w:rsidRDefault="00995F4E" w:rsidP="00BA7F87">
      <w:pPr>
        <w:pStyle w:val="Contedodequadro"/>
        <w:shd w:val="clear" w:color="auto" w:fill="CCCCCC"/>
        <w:tabs>
          <w:tab w:val="left" w:pos="315"/>
        </w:tabs>
        <w:ind w:right="320"/>
        <w:jc w:val="both"/>
        <w:rPr>
          <w:rFonts w:ascii="Verdana" w:hAnsi="Verdana"/>
          <w:sz w:val="20"/>
        </w:rPr>
      </w:pPr>
      <w:r w:rsidRPr="00AD2A54">
        <w:rPr>
          <w:rFonts w:ascii="Verdana" w:hAnsi="Verdana" w:cs="Verdana"/>
          <w:b/>
          <w:bCs/>
          <w:sz w:val="20"/>
        </w:rPr>
        <w:t>A) DAS PARTES</w:t>
      </w:r>
    </w:p>
    <w:p w14:paraId="11FF5885" w14:textId="77777777" w:rsidR="00577EDE" w:rsidRPr="00AD2A54" w:rsidRDefault="00577EDE" w:rsidP="00AD2A54">
      <w:pPr>
        <w:pStyle w:val="Contedodequadro"/>
        <w:spacing w:after="0"/>
        <w:ind w:right="318"/>
        <w:jc w:val="both"/>
        <w:rPr>
          <w:rFonts w:ascii="Verdana" w:hAnsi="Verdana" w:cs="Verdana"/>
          <w:sz w:val="20"/>
        </w:rPr>
      </w:pPr>
    </w:p>
    <w:p w14:paraId="41891D8C" w14:textId="2188A3C4" w:rsidR="00995F4E" w:rsidRPr="00AD2A54" w:rsidRDefault="00995F4E" w:rsidP="00AD2A54">
      <w:pPr>
        <w:pStyle w:val="Contedodequadro"/>
        <w:ind w:right="-1"/>
        <w:jc w:val="both"/>
        <w:rPr>
          <w:rFonts w:ascii="Verdana" w:hAnsi="Verdana" w:cs="Verdana"/>
          <w:sz w:val="20"/>
        </w:rPr>
      </w:pPr>
      <w:r w:rsidRPr="00AD2A54">
        <w:rPr>
          <w:rFonts w:ascii="Verdana" w:hAnsi="Verdana" w:cs="Verdana"/>
          <w:b/>
          <w:bCs/>
          <w:sz w:val="20"/>
        </w:rPr>
        <w:t>LOCADORA</w:t>
      </w:r>
      <w:r w:rsidRPr="00AD2A54">
        <w:rPr>
          <w:rFonts w:ascii="Verdana" w:hAnsi="Verdana" w:cs="Verdana"/>
          <w:sz w:val="20"/>
        </w:rPr>
        <w:t xml:space="preserve">: </w:t>
      </w:r>
      <w:r w:rsidRPr="00AD2A54">
        <w:rPr>
          <w:rFonts w:ascii="Verdana" w:hAnsi="Verdana" w:cs="Verdana"/>
          <w:b/>
          <w:sz w:val="20"/>
        </w:rPr>
        <w:t xml:space="preserve">GRAN COFFEE COMERCIO, LOCACAO E SERVICOS S.A </w:t>
      </w:r>
      <w:r w:rsidRPr="00AD2A54">
        <w:rPr>
          <w:rFonts w:ascii="Verdana" w:hAnsi="Verdana" w:cs="Verdana"/>
          <w:sz w:val="20"/>
        </w:rPr>
        <w:t>pessoa jurídica de direito privado, estabelecida à estabelecida n</w:t>
      </w:r>
      <w:r w:rsidR="00B771F5" w:rsidRPr="00AD2A54">
        <w:rPr>
          <w:rFonts w:ascii="Verdana" w:hAnsi="Verdana" w:cs="Verdana"/>
          <w:sz w:val="20"/>
        </w:rPr>
        <w:t>o</w:t>
      </w:r>
      <w:r w:rsidRPr="00AD2A54">
        <w:rPr>
          <w:rFonts w:ascii="Verdana" w:hAnsi="Verdana" w:cs="Verdana"/>
          <w:sz w:val="20"/>
        </w:rPr>
        <w:t xml:space="preserve"> Sia, Quadra 5, Área Especial 23 </w:t>
      </w:r>
      <w:r w:rsidR="0093674A" w:rsidRPr="00AD2A54">
        <w:rPr>
          <w:rFonts w:ascii="Verdana" w:hAnsi="Verdana" w:cs="Verdana"/>
          <w:sz w:val="20"/>
        </w:rPr>
        <w:t>-</w:t>
      </w:r>
      <w:r w:rsidRPr="00AD2A54">
        <w:rPr>
          <w:rFonts w:ascii="Verdana" w:hAnsi="Verdana" w:cs="Verdana"/>
          <w:sz w:val="20"/>
        </w:rPr>
        <w:t xml:space="preserve"> Setor Parte C </w:t>
      </w:r>
      <w:r w:rsidR="0093674A" w:rsidRPr="00AD2A54">
        <w:rPr>
          <w:rFonts w:ascii="Verdana" w:hAnsi="Verdana" w:cs="Verdana"/>
          <w:sz w:val="20"/>
        </w:rPr>
        <w:t>-</w:t>
      </w:r>
      <w:r w:rsidRPr="00AD2A54">
        <w:rPr>
          <w:rFonts w:ascii="Verdana" w:hAnsi="Verdana" w:cs="Verdana"/>
          <w:sz w:val="20"/>
        </w:rPr>
        <w:t xml:space="preserve"> Sia </w:t>
      </w:r>
      <w:r w:rsidR="0093674A" w:rsidRPr="00AD2A54">
        <w:rPr>
          <w:rFonts w:ascii="Verdana" w:hAnsi="Verdana" w:cs="Verdana"/>
          <w:sz w:val="20"/>
        </w:rPr>
        <w:t>-</w:t>
      </w:r>
      <w:r w:rsidRPr="00AD2A54">
        <w:rPr>
          <w:rFonts w:ascii="Verdana" w:hAnsi="Verdana" w:cs="Verdana"/>
          <w:sz w:val="20"/>
        </w:rPr>
        <w:t xml:space="preserve"> Brasília</w:t>
      </w:r>
      <w:r w:rsidR="0093674A" w:rsidRPr="00AD2A54">
        <w:rPr>
          <w:rFonts w:ascii="Verdana" w:hAnsi="Verdana" w:cs="Verdana"/>
          <w:sz w:val="20"/>
        </w:rPr>
        <w:t>-</w:t>
      </w:r>
      <w:r w:rsidRPr="00AD2A54">
        <w:rPr>
          <w:rFonts w:ascii="Verdana" w:hAnsi="Verdana" w:cs="Verdana"/>
          <w:sz w:val="20"/>
        </w:rPr>
        <w:t xml:space="preserve">DF </w:t>
      </w:r>
      <w:r w:rsidR="0093674A" w:rsidRPr="00AD2A54">
        <w:rPr>
          <w:rFonts w:ascii="Verdana" w:hAnsi="Verdana" w:cs="Verdana"/>
          <w:sz w:val="20"/>
        </w:rPr>
        <w:t>-</w:t>
      </w:r>
      <w:r w:rsidRPr="00AD2A54">
        <w:rPr>
          <w:rFonts w:ascii="Verdana" w:hAnsi="Verdana" w:cs="Verdana"/>
          <w:sz w:val="20"/>
        </w:rPr>
        <w:t xml:space="preserve"> CEP: 71.200-055, inscrita no Cadastro Nacional de Pessoas Jurídicas - sob 08.736.011/0011-18</w:t>
      </w:r>
      <w:r w:rsidR="0093674A" w:rsidRPr="00AD2A54">
        <w:rPr>
          <w:rFonts w:ascii="Verdana" w:hAnsi="Verdana" w:cs="Verdana"/>
          <w:sz w:val="20"/>
        </w:rPr>
        <w:t xml:space="preserve"> (Matriz 08.736.011/0001-46)</w:t>
      </w:r>
      <w:r w:rsidRPr="00AD2A54">
        <w:rPr>
          <w:rFonts w:ascii="Verdana" w:hAnsi="Verdana" w:cs="Verdana"/>
          <w:sz w:val="20"/>
        </w:rPr>
        <w:t>, IE 07.897.156/003-69.</w:t>
      </w:r>
    </w:p>
    <w:p w14:paraId="276557FB" w14:textId="77777777" w:rsidR="00AD2A54" w:rsidRPr="00AD2A54" w:rsidRDefault="00AD2A54" w:rsidP="00AD2A54">
      <w:pPr>
        <w:pStyle w:val="Contedodequadro"/>
        <w:spacing w:after="0"/>
        <w:ind w:right="318"/>
        <w:jc w:val="both"/>
        <w:rPr>
          <w:rFonts w:ascii="Verdana" w:hAnsi="Verdana" w:cs="Verdana"/>
          <w:sz w:val="20"/>
        </w:rPr>
      </w:pPr>
    </w:p>
    <w:p w14:paraId="443F5994" w14:textId="77777777" w:rsidR="00995F4E" w:rsidRPr="00AD2A54" w:rsidRDefault="00995F4E" w:rsidP="00AD2A54">
      <w:pPr>
        <w:pStyle w:val="Contedodequadro"/>
        <w:ind w:right="-1"/>
        <w:jc w:val="both"/>
        <w:rPr>
          <w:rFonts w:ascii="Verdana" w:hAnsi="Verdana" w:cs="Verdana"/>
          <w:sz w:val="20"/>
        </w:rPr>
      </w:pPr>
      <w:r w:rsidRPr="00AD2A54">
        <w:rPr>
          <w:rFonts w:ascii="Verdana" w:hAnsi="Verdana" w:cs="Verdana"/>
          <w:b/>
          <w:bCs/>
          <w:sz w:val="20"/>
        </w:rPr>
        <w:t xml:space="preserve">LOCATÁRIA: </w:t>
      </w:r>
      <w:r w:rsidR="00EB6269" w:rsidRPr="00AD2A54">
        <w:rPr>
          <w:rFonts w:ascii="Verdana" w:hAnsi="Verdana" w:cs="Verdana"/>
          <w:b/>
          <w:bCs/>
          <w:sz w:val="20"/>
        </w:rPr>
        <w:t>Conselho Federal de Economia - Cofecon</w:t>
      </w:r>
      <w:r w:rsidR="00EB6269" w:rsidRPr="00AD2A54">
        <w:rPr>
          <w:rFonts w:ascii="Verdana" w:hAnsi="Verdana" w:cs="Verdana"/>
          <w:sz w:val="20"/>
        </w:rPr>
        <w:t>, Autarquia Federal, criada pela Lei nº 1.411/1951, com sede e foro em Brasília, Distrito Federal, situado no Setor Comercial Sul, Quadra 2, Bloco B, Sala 1201, Edifício Palácio do Comércio, CEP: 70.318-900, inscrita no CNPJ nº 33.758.053/0001-25, neste ato representado por seu Presidente Paulo Dantas da Costa, brasileiro, casado, economista, portador da carteira de identidade n</w:t>
      </w:r>
      <w:r w:rsidR="00BA7F87" w:rsidRPr="00AD2A54">
        <w:rPr>
          <w:rFonts w:ascii="Verdana" w:hAnsi="Verdana" w:cs="Verdana"/>
          <w:sz w:val="20"/>
        </w:rPr>
        <w:t>º</w:t>
      </w:r>
      <w:r w:rsidR="00EB6269" w:rsidRPr="00AD2A54">
        <w:rPr>
          <w:rFonts w:ascii="Verdana" w:hAnsi="Verdana" w:cs="Verdana"/>
          <w:sz w:val="20"/>
        </w:rPr>
        <w:t xml:space="preserve"> 02347386-00 SSP/BA e inscrito no CPF sob o n</w:t>
      </w:r>
      <w:r w:rsidR="00BA7F87" w:rsidRPr="00AD2A54">
        <w:rPr>
          <w:rFonts w:ascii="Verdana" w:hAnsi="Verdana" w:cs="Verdana"/>
          <w:sz w:val="20"/>
        </w:rPr>
        <w:t>º</w:t>
      </w:r>
      <w:r w:rsidR="00EB6269" w:rsidRPr="00AD2A54">
        <w:rPr>
          <w:rFonts w:ascii="Verdana" w:hAnsi="Verdana" w:cs="Verdana"/>
          <w:sz w:val="20"/>
        </w:rPr>
        <w:t xml:space="preserve"> 026.862.794-00, eleito na 718ª Sessão Plenária Ordinária do Conselho Federal de Economia, realizada no dia 10 de dezembro de 2022, conforme Aviso de Resultado de Eleição publicado no DOU nº 241, de 23 de dezembro de 2022, Seção 3, Página 224.</w:t>
      </w:r>
    </w:p>
    <w:p w14:paraId="19F2C2D8" w14:textId="77777777" w:rsidR="00577EDE" w:rsidRPr="00AD2A54" w:rsidRDefault="00577EDE" w:rsidP="00577EDE">
      <w:pPr>
        <w:pStyle w:val="Corpodetexto"/>
        <w:rPr>
          <w:rFonts w:ascii="Verdana" w:eastAsia="HG Mincho Light J" w:hAnsi="Verdana" w:cs="Verdana"/>
          <w:b w:val="0"/>
          <w:color w:val="000000"/>
          <w:sz w:val="20"/>
        </w:rPr>
      </w:pPr>
    </w:p>
    <w:p w14:paraId="4D5C54D0" w14:textId="77777777" w:rsidR="00995F4E" w:rsidRPr="00AD2A54" w:rsidRDefault="00995F4E" w:rsidP="00BA7F87">
      <w:pPr>
        <w:pStyle w:val="Contedodequadro"/>
        <w:shd w:val="clear" w:color="auto" w:fill="CCCCCC"/>
        <w:tabs>
          <w:tab w:val="left" w:pos="315"/>
        </w:tabs>
        <w:ind w:right="320"/>
        <w:jc w:val="both"/>
        <w:rPr>
          <w:rFonts w:ascii="Verdana" w:hAnsi="Verdana"/>
          <w:sz w:val="20"/>
        </w:rPr>
      </w:pPr>
      <w:r w:rsidRPr="00AD2A54">
        <w:rPr>
          <w:rFonts w:ascii="Verdana" w:hAnsi="Verdana" w:cs="Verdana"/>
          <w:b/>
          <w:bCs/>
          <w:sz w:val="20"/>
        </w:rPr>
        <w:t>B) BENS OBJETO DA LOCAÇÃO E ASSISTÊNCIA TÉCNICA E VALORES</w:t>
      </w:r>
    </w:p>
    <w:p w14:paraId="3CEC0913" w14:textId="77777777" w:rsidR="00AD2A54" w:rsidRPr="00AD2A54" w:rsidRDefault="00AD2A54" w:rsidP="00AD2A54">
      <w:pPr>
        <w:jc w:val="both"/>
        <w:rPr>
          <w:rFonts w:ascii="Verdana" w:hAnsi="Verdana" w:cs="Verdana"/>
          <w:bCs/>
        </w:rPr>
      </w:pPr>
    </w:p>
    <w:p w14:paraId="6A2E856E" w14:textId="5B317616" w:rsidR="00995F4E" w:rsidRPr="00AD2A54" w:rsidRDefault="00995F4E" w:rsidP="00AD2A54">
      <w:pPr>
        <w:spacing w:after="120"/>
        <w:jc w:val="both"/>
        <w:rPr>
          <w:rFonts w:ascii="Verdana" w:hAnsi="Verdana" w:cs="Verdana"/>
          <w:b/>
        </w:rPr>
      </w:pPr>
      <w:r w:rsidRPr="00AD2A54">
        <w:rPr>
          <w:rFonts w:ascii="Verdana" w:hAnsi="Verdana" w:cs="Verdana"/>
          <w:b/>
        </w:rPr>
        <w:t>Descrição do Bem</w:t>
      </w:r>
      <w:r w:rsidRPr="00AD2A54">
        <w:rPr>
          <w:rFonts w:ascii="Verdana" w:hAnsi="Verdana" w:cs="Verdana"/>
          <w:bCs/>
        </w:rPr>
        <w:t>: 1</w:t>
      </w:r>
      <w:r w:rsidR="00577EDE" w:rsidRPr="00AD2A54">
        <w:rPr>
          <w:rFonts w:ascii="Verdana" w:hAnsi="Verdana" w:cs="Verdana"/>
          <w:bCs/>
        </w:rPr>
        <w:t xml:space="preserve"> </w:t>
      </w:r>
      <w:r w:rsidRPr="00AD2A54">
        <w:rPr>
          <w:rFonts w:ascii="Verdana" w:hAnsi="Verdana" w:cs="Verdana"/>
          <w:bCs/>
        </w:rPr>
        <w:t xml:space="preserve">(MÁQUINA LIONESS PRETA SOLUVÉL) equipamento(s) para preparo de café </w:t>
      </w:r>
      <w:proofErr w:type="spellStart"/>
      <w:r w:rsidRPr="00AD2A54">
        <w:rPr>
          <w:rFonts w:ascii="Verdana" w:hAnsi="Verdana" w:cs="Verdana"/>
          <w:bCs/>
        </w:rPr>
        <w:t>espresso</w:t>
      </w:r>
      <w:proofErr w:type="spellEnd"/>
      <w:r w:rsidRPr="00AD2A54">
        <w:rPr>
          <w:rFonts w:ascii="Verdana" w:hAnsi="Verdana" w:cs="Verdana"/>
          <w:bCs/>
        </w:rPr>
        <w:t xml:space="preserve"> e/ou bebidas quentes, modelo LIONESS.</w:t>
      </w:r>
    </w:p>
    <w:p w14:paraId="15C1ACF2" w14:textId="630CAB8D" w:rsidR="00995F4E" w:rsidRPr="00AD2A54" w:rsidRDefault="00995F4E" w:rsidP="00AD2A54">
      <w:pPr>
        <w:spacing w:after="120"/>
        <w:jc w:val="both"/>
        <w:rPr>
          <w:rFonts w:ascii="Verdana" w:hAnsi="Verdana" w:cs="Verdana"/>
          <w:bCs/>
        </w:rPr>
      </w:pPr>
      <w:r w:rsidRPr="00AD2A54">
        <w:rPr>
          <w:rFonts w:ascii="Verdana" w:hAnsi="Verdana" w:cs="Verdana"/>
          <w:b/>
        </w:rPr>
        <w:t>Valor Unitário do Bem</w:t>
      </w:r>
      <w:r w:rsidRPr="00AD2A54">
        <w:rPr>
          <w:rFonts w:ascii="Verdana" w:hAnsi="Verdana" w:cs="Verdana"/>
          <w:bCs/>
        </w:rPr>
        <w:t>: R$ 6.500,00 (Seis mil e quinhentos reais)</w:t>
      </w:r>
    </w:p>
    <w:p w14:paraId="42148D8A" w14:textId="77777777" w:rsidR="00995F4E" w:rsidRPr="00AD2A54" w:rsidRDefault="00995F4E" w:rsidP="00577EDE">
      <w:pPr>
        <w:spacing w:after="120"/>
        <w:jc w:val="both"/>
        <w:rPr>
          <w:rFonts w:ascii="Verdana" w:hAnsi="Verdana"/>
        </w:rPr>
      </w:pPr>
      <w:r w:rsidRPr="00AD2A54">
        <w:rPr>
          <w:rFonts w:ascii="Verdana" w:hAnsi="Verdana" w:cs="Verdana"/>
          <w:b/>
        </w:rPr>
        <w:t xml:space="preserve">Valor total mensal da Locação: </w:t>
      </w:r>
      <w:r w:rsidRPr="00AD2A54">
        <w:rPr>
          <w:rFonts w:ascii="Verdana" w:hAnsi="Verdana" w:cs="Verdana"/>
        </w:rPr>
        <w:t>R$320,00</w:t>
      </w:r>
      <w:r w:rsidRPr="00AD2A54">
        <w:rPr>
          <w:rFonts w:ascii="Verdana" w:hAnsi="Verdana" w:cs="Verdana"/>
          <w:bCs/>
        </w:rPr>
        <w:t xml:space="preserve"> (Trezentos e vinte reais) mensais.</w:t>
      </w:r>
    </w:p>
    <w:p w14:paraId="2986C7DE" w14:textId="77777777" w:rsidR="00995F4E" w:rsidRPr="00AD2A54" w:rsidRDefault="00995F4E" w:rsidP="00577EDE">
      <w:pPr>
        <w:spacing w:after="120"/>
        <w:jc w:val="both"/>
        <w:rPr>
          <w:rFonts w:ascii="Verdana" w:hAnsi="Verdana" w:cs="Verdana"/>
        </w:rPr>
      </w:pPr>
      <w:r w:rsidRPr="00AD2A54">
        <w:rPr>
          <w:rFonts w:ascii="Verdana" w:hAnsi="Verdana" w:cs="Verdana"/>
          <w:b/>
        </w:rPr>
        <w:t>Taxa de Instalação e Retirada:</w:t>
      </w:r>
      <w:r w:rsidRPr="00AD2A54">
        <w:rPr>
          <w:rFonts w:ascii="Verdana" w:hAnsi="Verdana" w:cs="Verdana"/>
        </w:rPr>
        <w:t xml:space="preserve"> R$ 200,00 (duzentos reais) por máquina, vide cláusula 2.6.</w:t>
      </w:r>
    </w:p>
    <w:p w14:paraId="019AC498" w14:textId="77777777" w:rsidR="00AD2A54" w:rsidRPr="00AD2A54" w:rsidRDefault="00AD2A54" w:rsidP="00AD2A54">
      <w:pPr>
        <w:jc w:val="both"/>
        <w:rPr>
          <w:rFonts w:ascii="Verdana" w:hAnsi="Verdana"/>
        </w:rPr>
      </w:pPr>
    </w:p>
    <w:p w14:paraId="32AE563B" w14:textId="77777777" w:rsidR="00995F4E" w:rsidRPr="00AD2A54" w:rsidRDefault="00995F4E" w:rsidP="00BA7F87">
      <w:pPr>
        <w:pStyle w:val="Contedodequadro"/>
        <w:shd w:val="clear" w:color="auto" w:fill="CCCCCC"/>
        <w:tabs>
          <w:tab w:val="left" w:pos="315"/>
        </w:tabs>
        <w:ind w:right="320"/>
        <w:jc w:val="both"/>
        <w:rPr>
          <w:rFonts w:ascii="Verdana" w:hAnsi="Verdana"/>
          <w:sz w:val="20"/>
        </w:rPr>
      </w:pPr>
      <w:r w:rsidRPr="00AD2A54">
        <w:rPr>
          <w:rFonts w:ascii="Verdana" w:hAnsi="Verdana" w:cs="Verdana"/>
          <w:b/>
          <w:bCs/>
          <w:sz w:val="20"/>
        </w:rPr>
        <w:t>C) LOCAL DE INSTALAÇÃO DO(S) EQUIPAMENTO(S)</w:t>
      </w:r>
    </w:p>
    <w:p w14:paraId="6860400B" w14:textId="77777777" w:rsidR="00AD2A54" w:rsidRPr="00AD2A54" w:rsidRDefault="00AD2A54" w:rsidP="00AD2A54">
      <w:pPr>
        <w:jc w:val="both"/>
        <w:rPr>
          <w:rFonts w:ascii="Verdana" w:hAnsi="Verdana" w:cs="Verdana"/>
        </w:rPr>
      </w:pPr>
    </w:p>
    <w:p w14:paraId="652EF351" w14:textId="352BB234" w:rsidR="00995F4E" w:rsidRPr="00AD2A54" w:rsidRDefault="00995F4E" w:rsidP="00AD2A54">
      <w:pPr>
        <w:jc w:val="both"/>
        <w:rPr>
          <w:rFonts w:ascii="Verdana" w:hAnsi="Verdana" w:cs="Verdana"/>
        </w:rPr>
      </w:pPr>
      <w:r w:rsidRPr="00AD2A54">
        <w:rPr>
          <w:rFonts w:ascii="Verdana" w:hAnsi="Verdana" w:cs="Verdana"/>
        </w:rPr>
        <w:t xml:space="preserve">SCS </w:t>
      </w:r>
      <w:r w:rsidR="00577EDE" w:rsidRPr="00AD2A54">
        <w:rPr>
          <w:rFonts w:ascii="Verdana" w:hAnsi="Verdana" w:cs="Verdana"/>
        </w:rPr>
        <w:t xml:space="preserve">Quadra </w:t>
      </w:r>
      <w:r w:rsidRPr="00AD2A54">
        <w:rPr>
          <w:rFonts w:ascii="Verdana" w:hAnsi="Verdana" w:cs="Verdana"/>
        </w:rPr>
        <w:t>2</w:t>
      </w:r>
      <w:r w:rsidR="00577EDE" w:rsidRPr="00AD2A54">
        <w:rPr>
          <w:rFonts w:ascii="Verdana" w:hAnsi="Verdana" w:cs="Verdana"/>
        </w:rPr>
        <w:t>,</w:t>
      </w:r>
      <w:r w:rsidRPr="00AD2A54">
        <w:rPr>
          <w:rFonts w:ascii="Verdana" w:hAnsi="Verdana" w:cs="Verdana"/>
        </w:rPr>
        <w:t xml:space="preserve"> </w:t>
      </w:r>
      <w:r w:rsidR="00577EDE" w:rsidRPr="00AD2A54">
        <w:rPr>
          <w:rFonts w:ascii="Verdana" w:hAnsi="Verdana" w:cs="Verdana"/>
        </w:rPr>
        <w:t xml:space="preserve">Bloco </w:t>
      </w:r>
      <w:r w:rsidRPr="00AD2A54">
        <w:rPr>
          <w:rFonts w:ascii="Verdana" w:hAnsi="Verdana" w:cs="Verdana"/>
        </w:rPr>
        <w:t>B</w:t>
      </w:r>
      <w:r w:rsidR="00577EDE" w:rsidRPr="00AD2A54">
        <w:rPr>
          <w:rFonts w:ascii="Verdana" w:hAnsi="Verdana" w:cs="Verdana"/>
        </w:rPr>
        <w:t>,</w:t>
      </w:r>
      <w:r w:rsidRPr="00AD2A54">
        <w:rPr>
          <w:rFonts w:ascii="Verdana" w:hAnsi="Verdana" w:cs="Verdana"/>
        </w:rPr>
        <w:t xml:space="preserve"> </w:t>
      </w:r>
      <w:r w:rsidR="00577EDE" w:rsidRPr="00AD2A54">
        <w:rPr>
          <w:rFonts w:ascii="Verdana" w:hAnsi="Verdana" w:cs="Verdana"/>
        </w:rPr>
        <w:t xml:space="preserve">Sala </w:t>
      </w:r>
      <w:r w:rsidRPr="00AD2A54">
        <w:rPr>
          <w:rFonts w:ascii="Verdana" w:hAnsi="Verdana" w:cs="Verdana"/>
        </w:rPr>
        <w:t>1201,</w:t>
      </w:r>
      <w:r w:rsidR="00577EDE" w:rsidRPr="00AD2A54">
        <w:rPr>
          <w:rFonts w:ascii="Verdana" w:hAnsi="Verdana" w:cs="Verdana"/>
        </w:rPr>
        <w:t xml:space="preserve"> Ed. Palácio do Comércio,</w:t>
      </w:r>
      <w:r w:rsidRPr="00AD2A54">
        <w:rPr>
          <w:rFonts w:ascii="Verdana" w:hAnsi="Verdana" w:cs="Verdana"/>
        </w:rPr>
        <w:t xml:space="preserve"> </w:t>
      </w:r>
      <w:r w:rsidR="00577EDE" w:rsidRPr="00AD2A54">
        <w:rPr>
          <w:rFonts w:ascii="Verdana" w:hAnsi="Verdana" w:cs="Verdana"/>
        </w:rPr>
        <w:t>Asa Sul</w:t>
      </w:r>
      <w:r w:rsidRPr="00AD2A54">
        <w:rPr>
          <w:rFonts w:ascii="Verdana" w:hAnsi="Verdana" w:cs="Verdana"/>
        </w:rPr>
        <w:t xml:space="preserve">, </w:t>
      </w:r>
      <w:r w:rsidR="00577EDE" w:rsidRPr="00AD2A54">
        <w:rPr>
          <w:rFonts w:ascii="Verdana" w:hAnsi="Verdana" w:cs="Verdana"/>
        </w:rPr>
        <w:t>Brasília</w:t>
      </w:r>
      <w:r w:rsidRPr="00AD2A54">
        <w:rPr>
          <w:rFonts w:ascii="Verdana" w:hAnsi="Verdana" w:cs="Verdana"/>
        </w:rPr>
        <w:t>-DF, CEP</w:t>
      </w:r>
      <w:r w:rsidR="00577EDE" w:rsidRPr="00AD2A54">
        <w:rPr>
          <w:rFonts w:ascii="Verdana" w:hAnsi="Verdana" w:cs="Verdana"/>
        </w:rPr>
        <w:t>:</w:t>
      </w:r>
      <w:r w:rsidRPr="00AD2A54">
        <w:rPr>
          <w:rFonts w:ascii="Verdana" w:hAnsi="Verdana" w:cs="Verdana"/>
        </w:rPr>
        <w:t xml:space="preserve"> 70.318-900.</w:t>
      </w:r>
    </w:p>
    <w:p w14:paraId="5A2E5A20" w14:textId="77777777" w:rsidR="00AD2A54" w:rsidRPr="00AD2A54" w:rsidRDefault="00AD2A54" w:rsidP="00AD2A54">
      <w:pPr>
        <w:jc w:val="both"/>
        <w:rPr>
          <w:rFonts w:ascii="Verdana" w:hAnsi="Verdana" w:cs="Verdana"/>
        </w:rPr>
      </w:pPr>
    </w:p>
    <w:p w14:paraId="55395B1E" w14:textId="7AAE916C" w:rsidR="00995F4E" w:rsidRPr="00AD2A54" w:rsidRDefault="00995F4E" w:rsidP="00BA7F87">
      <w:pPr>
        <w:pStyle w:val="Contedodequadro"/>
        <w:shd w:val="clear" w:color="auto" w:fill="CCCCCC"/>
        <w:tabs>
          <w:tab w:val="left" w:pos="330"/>
        </w:tabs>
        <w:ind w:right="320"/>
        <w:jc w:val="both"/>
        <w:rPr>
          <w:rFonts w:ascii="Verdana" w:hAnsi="Verdana"/>
          <w:sz w:val="20"/>
        </w:rPr>
      </w:pPr>
      <w:r w:rsidRPr="00AD2A54">
        <w:rPr>
          <w:rFonts w:ascii="Verdana" w:hAnsi="Verdana" w:cs="Verdana"/>
          <w:b/>
          <w:bCs/>
          <w:sz w:val="20"/>
        </w:rPr>
        <w:t>D) DO REAJUSTE</w:t>
      </w:r>
    </w:p>
    <w:p w14:paraId="1E0D3BFB" w14:textId="77777777" w:rsidR="00AD2A54" w:rsidRPr="00AD2A54" w:rsidRDefault="00AD2A54" w:rsidP="00AD2A54">
      <w:pPr>
        <w:jc w:val="both"/>
        <w:rPr>
          <w:rFonts w:ascii="Verdana" w:hAnsi="Verdana" w:cs="Verdana"/>
        </w:rPr>
      </w:pPr>
    </w:p>
    <w:p w14:paraId="14696EEF" w14:textId="21D25B82" w:rsidR="00995F4E" w:rsidRPr="00AD2A54" w:rsidRDefault="00995F4E" w:rsidP="00AD2A54">
      <w:pPr>
        <w:pStyle w:val="Contedodequadro"/>
        <w:ind w:right="330"/>
        <w:jc w:val="both"/>
        <w:rPr>
          <w:rFonts w:ascii="Verdana" w:hAnsi="Verdana"/>
          <w:sz w:val="20"/>
        </w:rPr>
      </w:pPr>
      <w:r w:rsidRPr="00AD2A54">
        <w:rPr>
          <w:rFonts w:ascii="Verdana" w:hAnsi="Verdana" w:cs="Verdana"/>
          <w:b/>
          <w:bCs/>
          <w:sz w:val="20"/>
        </w:rPr>
        <w:t>DATA BASE</w:t>
      </w:r>
      <w:r w:rsidRPr="00AD2A54">
        <w:rPr>
          <w:rFonts w:ascii="Verdana" w:hAnsi="Verdana" w:cs="Verdana"/>
          <w:sz w:val="20"/>
        </w:rPr>
        <w:t>: 07/2023</w:t>
      </w:r>
    </w:p>
    <w:p w14:paraId="2BD182EB" w14:textId="149BBDC4" w:rsidR="00995F4E" w:rsidRPr="00AD2A54" w:rsidRDefault="00995F4E" w:rsidP="00AD2A54">
      <w:pPr>
        <w:pStyle w:val="Contedodequadro"/>
        <w:ind w:right="330"/>
        <w:jc w:val="both"/>
        <w:rPr>
          <w:rFonts w:ascii="Verdana" w:hAnsi="Verdana"/>
          <w:sz w:val="20"/>
        </w:rPr>
      </w:pPr>
      <w:r w:rsidRPr="00AD2A54">
        <w:rPr>
          <w:rFonts w:ascii="Verdana" w:hAnsi="Verdana" w:cs="Verdana"/>
          <w:b/>
          <w:bCs/>
          <w:sz w:val="20"/>
        </w:rPr>
        <w:t>ÍNDICE</w:t>
      </w:r>
      <w:r w:rsidRPr="00AD2A54">
        <w:rPr>
          <w:rFonts w:ascii="Verdana" w:hAnsi="Verdana" w:cs="Verdana"/>
          <w:sz w:val="20"/>
        </w:rPr>
        <w:t xml:space="preserve">: </w:t>
      </w:r>
      <w:r w:rsidR="00577EDE" w:rsidRPr="00AD2A54">
        <w:rPr>
          <w:rFonts w:ascii="Verdana" w:hAnsi="Verdana" w:cs="Verdana"/>
          <w:sz w:val="20"/>
        </w:rPr>
        <w:t>IGPM</w:t>
      </w:r>
    </w:p>
    <w:p w14:paraId="1F983EC6" w14:textId="77777777" w:rsidR="00BA7F87" w:rsidRPr="00AD2A54" w:rsidRDefault="00995F4E" w:rsidP="00AD2A54">
      <w:pPr>
        <w:jc w:val="both"/>
        <w:rPr>
          <w:rFonts w:ascii="Verdana" w:hAnsi="Verdana" w:cs="Verdana"/>
        </w:rPr>
      </w:pPr>
      <w:r w:rsidRPr="00AD2A54">
        <w:rPr>
          <w:rFonts w:ascii="Verdana" w:hAnsi="Verdana" w:cs="Verdana"/>
          <w:b/>
          <w:bCs/>
        </w:rPr>
        <w:t>PERIODICIDADE:</w:t>
      </w:r>
      <w:r w:rsidRPr="00AD2A54">
        <w:rPr>
          <w:rFonts w:ascii="Verdana" w:hAnsi="Verdana" w:cs="Verdana"/>
        </w:rPr>
        <w:t xml:space="preserve"> anual</w:t>
      </w:r>
    </w:p>
    <w:p w14:paraId="59C05FB7" w14:textId="77777777" w:rsidR="00AD2A54" w:rsidRPr="00AD2A54" w:rsidRDefault="00AD2A54" w:rsidP="00AD2A54">
      <w:pPr>
        <w:jc w:val="both"/>
        <w:rPr>
          <w:rFonts w:ascii="Verdana" w:hAnsi="Verdana" w:cs="Verdana"/>
        </w:rPr>
      </w:pPr>
    </w:p>
    <w:p w14:paraId="2EACFDC2" w14:textId="7F0D1A8A" w:rsidR="00995F4E" w:rsidRPr="00AD2A54" w:rsidRDefault="00995F4E" w:rsidP="00BA7F87">
      <w:pPr>
        <w:pStyle w:val="Contedodequadro"/>
        <w:shd w:val="clear" w:color="auto" w:fill="CCCCCC"/>
        <w:tabs>
          <w:tab w:val="left" w:pos="330"/>
        </w:tabs>
        <w:ind w:right="320"/>
        <w:jc w:val="both"/>
        <w:rPr>
          <w:rFonts w:ascii="Verdana" w:hAnsi="Verdana"/>
          <w:sz w:val="20"/>
        </w:rPr>
      </w:pPr>
      <w:r w:rsidRPr="00AD2A54">
        <w:rPr>
          <w:rFonts w:ascii="Verdana" w:hAnsi="Verdana" w:cs="Verdana"/>
          <w:b/>
          <w:bCs/>
          <w:sz w:val="20"/>
        </w:rPr>
        <w:t>E) DOS PRAZOS</w:t>
      </w:r>
    </w:p>
    <w:p w14:paraId="7FE47524" w14:textId="77777777" w:rsidR="00AD2A54" w:rsidRPr="00AD2A54" w:rsidRDefault="00AD2A54" w:rsidP="00AD2A54">
      <w:pPr>
        <w:jc w:val="both"/>
        <w:rPr>
          <w:rFonts w:ascii="Verdana" w:hAnsi="Verdana" w:cs="Verdana"/>
        </w:rPr>
      </w:pPr>
    </w:p>
    <w:p w14:paraId="3D8FCE6C" w14:textId="103943A3" w:rsidR="00995F4E" w:rsidRPr="00AD2A54" w:rsidRDefault="00995F4E" w:rsidP="00BA7F87">
      <w:pPr>
        <w:spacing w:after="120"/>
        <w:jc w:val="both"/>
        <w:rPr>
          <w:rFonts w:ascii="Verdana" w:hAnsi="Verdana"/>
        </w:rPr>
      </w:pPr>
      <w:r w:rsidRPr="00AD2A54">
        <w:rPr>
          <w:rFonts w:ascii="Verdana" w:hAnsi="Verdana" w:cs="Verdana"/>
          <w:b/>
        </w:rPr>
        <w:t>Data de Início</w:t>
      </w:r>
      <w:r w:rsidRPr="00AD2A54">
        <w:rPr>
          <w:rFonts w:ascii="Verdana" w:hAnsi="Verdana" w:cs="Verdana"/>
          <w:bCs/>
        </w:rPr>
        <w:t xml:space="preserve">: </w:t>
      </w:r>
      <w:r w:rsidRPr="00AD2A54">
        <w:rPr>
          <w:rFonts w:ascii="Verdana" w:hAnsi="Verdana" w:cs="Verdana"/>
        </w:rPr>
        <w:t>a partir do dia da instalação da(s) máquina(s)</w:t>
      </w:r>
    </w:p>
    <w:p w14:paraId="4ABF0851" w14:textId="77777777" w:rsidR="0093674A" w:rsidRPr="00AD2A54" w:rsidRDefault="00995F4E" w:rsidP="00BA7F87">
      <w:pPr>
        <w:spacing w:after="120"/>
        <w:rPr>
          <w:rFonts w:ascii="Verdana" w:hAnsi="Verdana" w:cs="Verdana"/>
        </w:rPr>
      </w:pPr>
      <w:r w:rsidRPr="00AD2A54">
        <w:rPr>
          <w:rFonts w:ascii="Verdana" w:hAnsi="Verdana" w:cs="Verdana"/>
          <w:b/>
        </w:rPr>
        <w:t>Validade do Contrato</w:t>
      </w:r>
      <w:r w:rsidRPr="00AD2A54">
        <w:rPr>
          <w:rFonts w:ascii="Verdana" w:hAnsi="Verdana" w:cs="Verdana"/>
          <w:bCs/>
        </w:rPr>
        <w:t xml:space="preserve">: </w:t>
      </w:r>
      <w:r w:rsidRPr="00AD2A54">
        <w:rPr>
          <w:rFonts w:ascii="Verdana" w:hAnsi="Verdana" w:cs="Verdana"/>
        </w:rPr>
        <w:t>12 (Doze meses)</w:t>
      </w:r>
    </w:p>
    <w:p w14:paraId="50EEE1FF" w14:textId="1DAED78E" w:rsidR="00995F4E" w:rsidRPr="00AD2A54" w:rsidRDefault="00995F4E" w:rsidP="00BA7F87">
      <w:pPr>
        <w:spacing w:after="120"/>
        <w:rPr>
          <w:rFonts w:ascii="Verdana" w:hAnsi="Verdana"/>
        </w:rPr>
      </w:pPr>
      <w:r w:rsidRPr="00AD2A54">
        <w:rPr>
          <w:rFonts w:ascii="Verdana" w:hAnsi="Verdana" w:cs="Verdana"/>
          <w:b/>
        </w:rPr>
        <w:t>Vencimento da 1º parcela (Modalidade)</w:t>
      </w:r>
      <w:r w:rsidRPr="00AD2A54">
        <w:rPr>
          <w:rFonts w:ascii="Verdana" w:hAnsi="Verdana" w:cs="Verdana"/>
          <w:bCs/>
        </w:rPr>
        <w:t xml:space="preserve">: </w:t>
      </w:r>
      <w:r w:rsidRPr="00AD2A54">
        <w:rPr>
          <w:rFonts w:ascii="Verdana" w:hAnsi="Verdana" w:cs="Verdana"/>
        </w:rPr>
        <w:t>BOLETO - dia 15 (Quinze) do mês seguinte.</w:t>
      </w:r>
    </w:p>
    <w:p w14:paraId="7760C887" w14:textId="77777777" w:rsidR="00995F4E" w:rsidRDefault="00995F4E" w:rsidP="00BA7F87">
      <w:pPr>
        <w:spacing w:after="120"/>
        <w:jc w:val="both"/>
        <w:rPr>
          <w:rFonts w:ascii="Verdana" w:hAnsi="Verdana" w:cs="Verdana"/>
        </w:rPr>
      </w:pPr>
      <w:r w:rsidRPr="00AD2A54">
        <w:rPr>
          <w:rFonts w:ascii="Verdana" w:hAnsi="Verdana" w:cs="Verdana"/>
          <w:b/>
        </w:rPr>
        <w:lastRenderedPageBreak/>
        <w:t>Vencimento das demais parcelas</w:t>
      </w:r>
      <w:r w:rsidRPr="00AD2A54">
        <w:rPr>
          <w:rFonts w:ascii="Verdana" w:hAnsi="Verdana" w:cs="Verdana"/>
          <w:bCs/>
        </w:rPr>
        <w:t xml:space="preserve">: </w:t>
      </w:r>
      <w:r w:rsidRPr="00AD2A54">
        <w:rPr>
          <w:rFonts w:ascii="Verdana" w:hAnsi="Verdana" w:cs="Verdana"/>
        </w:rPr>
        <w:t>dia 15 (Quinze) do mês seguinte.</w:t>
      </w:r>
    </w:p>
    <w:p w14:paraId="01B27D87" w14:textId="77777777" w:rsidR="00AD2A54" w:rsidRPr="00AD2A54" w:rsidRDefault="00AD2A54" w:rsidP="00AD2A54">
      <w:pPr>
        <w:jc w:val="both"/>
        <w:rPr>
          <w:rFonts w:ascii="Verdana" w:hAnsi="Verdana"/>
        </w:rPr>
      </w:pPr>
    </w:p>
    <w:p w14:paraId="56F9DB87" w14:textId="77777777" w:rsidR="00995F4E" w:rsidRPr="00AD2A54" w:rsidRDefault="00995F4E" w:rsidP="00BA7F87">
      <w:pPr>
        <w:pStyle w:val="Contedodequadro"/>
        <w:shd w:val="clear" w:color="auto" w:fill="CCCCCC"/>
        <w:tabs>
          <w:tab w:val="left" w:pos="315"/>
        </w:tabs>
        <w:ind w:right="320"/>
        <w:jc w:val="both"/>
        <w:rPr>
          <w:rFonts w:ascii="Verdana" w:hAnsi="Verdana"/>
          <w:sz w:val="20"/>
        </w:rPr>
      </w:pPr>
      <w:r w:rsidRPr="00AD2A54">
        <w:rPr>
          <w:rFonts w:ascii="Verdana" w:hAnsi="Verdana" w:cs="Verdana"/>
          <w:b/>
          <w:bCs/>
          <w:sz w:val="20"/>
        </w:rPr>
        <w:t>F) CLÁUSULAS CONTRATUAIS</w:t>
      </w:r>
    </w:p>
    <w:p w14:paraId="4662244D" w14:textId="77777777" w:rsidR="00AD2A54" w:rsidRPr="00AD2A54" w:rsidRDefault="00AD2A54" w:rsidP="00AD2A54">
      <w:pPr>
        <w:jc w:val="both"/>
        <w:rPr>
          <w:rFonts w:ascii="Verdana" w:hAnsi="Verdana" w:cs="Verdana"/>
          <w:bCs/>
          <w:iCs/>
        </w:rPr>
      </w:pPr>
    </w:p>
    <w:p w14:paraId="4A67A6E1" w14:textId="123996FD" w:rsidR="00995F4E" w:rsidRPr="00AD2A54" w:rsidRDefault="00995F4E" w:rsidP="00AD2A54">
      <w:pPr>
        <w:jc w:val="both"/>
        <w:rPr>
          <w:rFonts w:ascii="Verdana" w:hAnsi="Verdana"/>
          <w:iCs/>
        </w:rPr>
      </w:pPr>
      <w:r w:rsidRPr="00AD2A54">
        <w:rPr>
          <w:rFonts w:ascii="Verdana" w:hAnsi="Verdana" w:cs="Verdana"/>
          <w:b/>
          <w:iCs/>
        </w:rPr>
        <w:t>1</w:t>
      </w:r>
      <w:r w:rsidR="00577EDE" w:rsidRPr="00AD2A54">
        <w:rPr>
          <w:rFonts w:ascii="Verdana" w:hAnsi="Verdana" w:cs="Verdana"/>
          <w:b/>
          <w:iCs/>
        </w:rPr>
        <w:t xml:space="preserve"> </w:t>
      </w:r>
      <w:r w:rsidRPr="00AD2A54">
        <w:rPr>
          <w:rFonts w:ascii="Verdana" w:hAnsi="Verdana" w:cs="Verdana"/>
          <w:b/>
          <w:iCs/>
        </w:rPr>
        <w:t>- OBRIGAÇÕES DAS PARTES</w:t>
      </w:r>
    </w:p>
    <w:p w14:paraId="3AF98A40" w14:textId="77777777" w:rsidR="00AD2A54" w:rsidRPr="00AD2A54" w:rsidRDefault="00AD2A54" w:rsidP="00AD2A54">
      <w:pPr>
        <w:pStyle w:val="PargrafodaLista"/>
        <w:spacing w:after="0" w:line="240" w:lineRule="auto"/>
        <w:ind w:left="0"/>
        <w:jc w:val="both"/>
        <w:rPr>
          <w:rFonts w:ascii="Verdana" w:hAnsi="Verdana" w:cs="Verdana"/>
          <w:color w:val="000000"/>
          <w:sz w:val="20"/>
          <w:szCs w:val="20"/>
        </w:rPr>
      </w:pPr>
    </w:p>
    <w:p w14:paraId="0579E19B" w14:textId="734F0ED9" w:rsidR="00995F4E" w:rsidRPr="00AD2A54" w:rsidRDefault="00995F4E" w:rsidP="00BA7F87">
      <w:pPr>
        <w:pStyle w:val="PargrafodaLista"/>
        <w:spacing w:after="120" w:line="240" w:lineRule="auto"/>
        <w:ind w:left="0"/>
        <w:jc w:val="both"/>
        <w:rPr>
          <w:rFonts w:ascii="Verdana" w:hAnsi="Verdana"/>
          <w:sz w:val="20"/>
          <w:szCs w:val="20"/>
        </w:rPr>
      </w:pPr>
      <w:r w:rsidRPr="00AD2A54">
        <w:rPr>
          <w:rFonts w:ascii="Verdana" w:hAnsi="Verdana" w:cs="Verdana"/>
          <w:color w:val="000000"/>
          <w:sz w:val="20"/>
          <w:szCs w:val="20"/>
        </w:rPr>
        <w:t>1.</w:t>
      </w:r>
      <w:r w:rsidR="00515159" w:rsidRPr="00AD2A54">
        <w:rPr>
          <w:rFonts w:ascii="Verdana" w:hAnsi="Verdana" w:cs="Verdana"/>
          <w:color w:val="000000"/>
          <w:sz w:val="20"/>
          <w:szCs w:val="20"/>
        </w:rPr>
        <w:t>1</w:t>
      </w:r>
      <w:r w:rsidRPr="00AD2A54">
        <w:rPr>
          <w:rFonts w:ascii="Verdana" w:hAnsi="Verdana" w:cs="Verdana"/>
          <w:color w:val="000000"/>
          <w:sz w:val="20"/>
          <w:szCs w:val="20"/>
        </w:rPr>
        <w:t>) Para a devida instalação do(s) equipamento(s), a Locatária deverá providenciar as ligações elétricas em voltagem 220v, ligações hidráulicas e se necessário derivações deixando sempre disponível saída de rosca ½ polegada, ou galão de água quando necessárias ou optado para a instalação e funcionamento da(s)máquina(s). Deverá haver também móvel ou balcão e manter a área ao redor limpa e em boas condições de higiene e limpeza, sempre com o Certificado do Controle de Pragas em dia. Caso a opção de alimentação de água seja por ligação em ponto hídrico, fica a custas da Locatária a aquisição do filtro e suas trocas semestrais de troca de elemento filtrante.</w:t>
      </w:r>
    </w:p>
    <w:p w14:paraId="2FD09EF2" w14:textId="77777777" w:rsidR="00995F4E" w:rsidRPr="00AD2A54" w:rsidRDefault="00995F4E" w:rsidP="00BA7F87">
      <w:pPr>
        <w:spacing w:after="120"/>
        <w:jc w:val="both"/>
        <w:rPr>
          <w:rFonts w:ascii="Verdana" w:hAnsi="Verdana"/>
        </w:rPr>
      </w:pPr>
      <w:r w:rsidRPr="00AD2A54">
        <w:rPr>
          <w:rFonts w:ascii="Verdana" w:hAnsi="Verdana" w:cs="Verdana"/>
        </w:rPr>
        <w:t xml:space="preserve">1.2) A Locadora obriga-se a prestar assistência no equipamento comparecendo ao local para reparos, sempre que solicitado, ou preventivamente, caso necessário, </w:t>
      </w:r>
      <w:r w:rsidRPr="00AD2A54">
        <w:rPr>
          <w:rFonts w:ascii="Verdana" w:hAnsi="Verdana" w:cs="Verdana"/>
          <w:color w:val="000000"/>
        </w:rPr>
        <w:t>podendo o prazo de atendimento da capital variar ao prazo de regiões metropolitanas ou mais distantes, havendo limite máximo de 100Km do ponto base de atendimento da Locadora</w:t>
      </w:r>
      <w:r w:rsidRPr="00AD2A54">
        <w:rPr>
          <w:rFonts w:ascii="Verdana" w:hAnsi="Verdana" w:cs="Verdana"/>
        </w:rPr>
        <w:t>. Em contrapartida, a locatária obriga-se a manter o bem sob sua responsabilidade, em perfeito estado de conservação, seguindo rigorosamente o manual de instruções e comunicando à locadora qualquer irregularidade para reparo;</w:t>
      </w:r>
    </w:p>
    <w:p w14:paraId="716E871F" w14:textId="57902B0A" w:rsidR="00995F4E" w:rsidRPr="00AD2A54" w:rsidRDefault="00995F4E" w:rsidP="00BA7F87">
      <w:pPr>
        <w:spacing w:after="120"/>
        <w:jc w:val="both"/>
        <w:rPr>
          <w:rFonts w:ascii="Verdana" w:hAnsi="Verdana"/>
        </w:rPr>
      </w:pPr>
      <w:r w:rsidRPr="00AD2A54">
        <w:rPr>
          <w:rFonts w:ascii="Verdana" w:hAnsi="Verdana" w:cs="Verdana"/>
        </w:rPr>
        <w:t xml:space="preserve">1.3) A Locadora obriga-se a prestar a manutenção regular na máquina, mantendo-a em funcionamento, substituindo-a, se necessário, sem custo adicional à locatária, </w:t>
      </w:r>
      <w:r w:rsidRPr="00AD2A54">
        <w:rPr>
          <w:rFonts w:ascii="Verdana" w:hAnsi="Verdana" w:cs="Verdana"/>
          <w:b/>
        </w:rPr>
        <w:t>exceto nos casos de</w:t>
      </w:r>
      <w:r w:rsidRPr="00AD2A54">
        <w:rPr>
          <w:rFonts w:ascii="Verdana" w:hAnsi="Verdana" w:cs="Verdana"/>
        </w:rPr>
        <w:t xml:space="preserve"> </w:t>
      </w:r>
      <w:r w:rsidRPr="00AD2A54">
        <w:rPr>
          <w:rFonts w:ascii="Verdana" w:hAnsi="Verdana" w:cs="Verdana"/>
          <w:b/>
        </w:rPr>
        <w:t>danos provenientes de mau uso, quedas ou não cumprimento do estipulado na Cláusula 1.3. Nestes casos, a locadora efetuará os reparos e emitirá cobrança à locatária, com vencimento à vista;</w:t>
      </w:r>
    </w:p>
    <w:p w14:paraId="3842AEF7" w14:textId="77777777" w:rsidR="00995F4E" w:rsidRPr="00AD2A54" w:rsidRDefault="00995F4E" w:rsidP="00BA7F87">
      <w:pPr>
        <w:spacing w:after="120"/>
        <w:jc w:val="both"/>
        <w:rPr>
          <w:rFonts w:ascii="Verdana" w:hAnsi="Verdana"/>
        </w:rPr>
      </w:pPr>
      <w:r w:rsidRPr="00AD2A54">
        <w:rPr>
          <w:rFonts w:ascii="Verdana" w:hAnsi="Verdana" w:cs="Verdana"/>
        </w:rPr>
        <w:t>1.4) A Locatária obriga-se a utilizar na máquina locada, somente o café e os insumos fornecidos pela Locadora, para que a manutenção do equipamento, seja feita sem qualquer custo. Válido ressaltar, que o uso de produto diverso ao da Locadora, acarretará a cobrança de manutenção, acrescida de R$ 0,50 (cinquenta centavos), por Km rodado em cada atendimento.</w:t>
      </w:r>
    </w:p>
    <w:p w14:paraId="713F1990" w14:textId="31074D54" w:rsidR="00995F4E" w:rsidRPr="00AD2A54" w:rsidRDefault="00995F4E" w:rsidP="00BA7F87">
      <w:pPr>
        <w:spacing w:after="120"/>
        <w:jc w:val="both"/>
        <w:rPr>
          <w:rFonts w:ascii="Verdana" w:hAnsi="Verdana"/>
        </w:rPr>
      </w:pPr>
      <w:r w:rsidRPr="00AD2A54">
        <w:rPr>
          <w:rFonts w:ascii="Verdana" w:hAnsi="Verdana" w:cs="Verdana"/>
        </w:rPr>
        <w:t>1.5) Em caso de roubo ou perda total da máquina, a locatária deverá pagar à locadora o valor unitário do bem, descrito no item B deste contrato. Caso não o faça, a locadora terá a faculdade de promover as medidas judiciais cabíveis para o devido recebimento do valor.</w:t>
      </w:r>
    </w:p>
    <w:p w14:paraId="10DBE034" w14:textId="009B13A9" w:rsidR="0093674A" w:rsidRPr="00AD2A54" w:rsidRDefault="0093674A" w:rsidP="0093674A">
      <w:pPr>
        <w:spacing w:after="120"/>
        <w:jc w:val="both"/>
        <w:rPr>
          <w:rFonts w:ascii="Verdana" w:hAnsi="Verdana" w:cs="Verdana"/>
        </w:rPr>
      </w:pPr>
      <w:r w:rsidRPr="00AD2A54">
        <w:rPr>
          <w:rFonts w:ascii="Verdana" w:hAnsi="Verdana" w:cs="Verdana"/>
        </w:rPr>
        <w:t xml:space="preserve">1.6) </w:t>
      </w:r>
      <w:r w:rsidR="00577EDE" w:rsidRPr="00AD2A54">
        <w:rPr>
          <w:rFonts w:ascii="Verdana" w:hAnsi="Verdana" w:cs="Verdana"/>
        </w:rPr>
        <w:t xml:space="preserve">A Contratada deverá manter durante a vigência do contrato sua regularidade fiscal e trabalhista a ser mensalmente comprovada. </w:t>
      </w:r>
      <w:r w:rsidRPr="00AD2A54">
        <w:rPr>
          <w:rFonts w:ascii="Verdana" w:hAnsi="Verdana" w:cs="Verdana"/>
        </w:rPr>
        <w:t xml:space="preserve">Quando não for possível a verificação da regularidade no Sistema de Cadastro de Fornecedores - SICAF, </w:t>
      </w:r>
      <w:r w:rsidR="00577EDE" w:rsidRPr="00AD2A54">
        <w:rPr>
          <w:rFonts w:ascii="Verdana" w:hAnsi="Verdana" w:cs="Verdana"/>
        </w:rPr>
        <w:t>a locadora</w:t>
      </w:r>
      <w:r w:rsidRPr="00AD2A54">
        <w:rPr>
          <w:rFonts w:ascii="Verdana" w:hAnsi="Verdana" w:cs="Verdana"/>
        </w:rPr>
        <w:t xml:space="preserve"> deverá entregar ao setor responsável pela fiscalização do contrato, até o dia trinta do mês seguinte ao da prestação dos serviços, os seguintes documentos:</w:t>
      </w:r>
    </w:p>
    <w:p w14:paraId="5E34D573" w14:textId="4A72DC03" w:rsidR="0093674A" w:rsidRPr="0093674A" w:rsidRDefault="0093674A" w:rsidP="00577EDE">
      <w:pPr>
        <w:spacing w:after="120"/>
        <w:ind w:left="567"/>
        <w:jc w:val="both"/>
        <w:rPr>
          <w:rFonts w:ascii="Verdana" w:hAnsi="Verdana" w:cs="Verdana"/>
        </w:rPr>
      </w:pPr>
      <w:r w:rsidRPr="0093674A">
        <w:rPr>
          <w:rFonts w:ascii="Verdana" w:hAnsi="Verdana" w:cs="Verdana"/>
        </w:rPr>
        <w:t>1</w:t>
      </w:r>
      <w:r w:rsidRPr="00AD2A54">
        <w:rPr>
          <w:rFonts w:ascii="Verdana" w:hAnsi="Verdana" w:cs="Verdana"/>
        </w:rPr>
        <w:t>.6.1.</w:t>
      </w:r>
      <w:r w:rsidRPr="0093674A">
        <w:rPr>
          <w:rFonts w:ascii="Verdana" w:hAnsi="Verdana" w:cs="Verdana"/>
        </w:rPr>
        <w:t xml:space="preserve"> prova de regularidade relativa à Seguridade Social; </w:t>
      </w:r>
    </w:p>
    <w:p w14:paraId="2BED9437" w14:textId="258A04F3" w:rsidR="0093674A" w:rsidRPr="0093674A" w:rsidRDefault="0093674A" w:rsidP="00577EDE">
      <w:pPr>
        <w:spacing w:after="120"/>
        <w:ind w:left="567"/>
        <w:jc w:val="both"/>
        <w:rPr>
          <w:rFonts w:ascii="Verdana" w:hAnsi="Verdana" w:cs="Verdana"/>
        </w:rPr>
      </w:pPr>
      <w:r w:rsidRPr="0093674A">
        <w:rPr>
          <w:rFonts w:ascii="Verdana" w:hAnsi="Verdana" w:cs="Verdana"/>
        </w:rPr>
        <w:t>1</w:t>
      </w:r>
      <w:r w:rsidRPr="00AD2A54">
        <w:rPr>
          <w:rFonts w:ascii="Verdana" w:hAnsi="Verdana" w:cs="Verdana"/>
        </w:rPr>
        <w:t>.6.2.</w:t>
      </w:r>
      <w:r w:rsidRPr="0093674A">
        <w:rPr>
          <w:rFonts w:ascii="Verdana" w:hAnsi="Verdana" w:cs="Verdana"/>
        </w:rPr>
        <w:t xml:space="preserve"> certidão conjunta relativa aos tributos federais e à Dívida Ativa da União; </w:t>
      </w:r>
    </w:p>
    <w:p w14:paraId="545BC9FC" w14:textId="110E28A2" w:rsidR="0093674A" w:rsidRPr="0093674A" w:rsidRDefault="0093674A" w:rsidP="00577EDE">
      <w:pPr>
        <w:spacing w:after="120"/>
        <w:ind w:left="567"/>
        <w:jc w:val="both"/>
        <w:rPr>
          <w:rFonts w:ascii="Verdana" w:hAnsi="Verdana" w:cs="Verdana"/>
        </w:rPr>
      </w:pPr>
      <w:r w:rsidRPr="0093674A">
        <w:rPr>
          <w:rFonts w:ascii="Verdana" w:hAnsi="Verdana" w:cs="Verdana"/>
        </w:rPr>
        <w:t>1</w:t>
      </w:r>
      <w:r w:rsidRPr="00AD2A54">
        <w:rPr>
          <w:rFonts w:ascii="Verdana" w:hAnsi="Verdana" w:cs="Verdana"/>
        </w:rPr>
        <w:t>.6.3.</w:t>
      </w:r>
      <w:r w:rsidRPr="0093674A">
        <w:rPr>
          <w:rFonts w:ascii="Verdana" w:hAnsi="Verdana" w:cs="Verdana"/>
        </w:rPr>
        <w:t xml:space="preserve"> certidões que comprovem a regularidade perante a Fazenda Municipal ou Distrital do domicílio ou sede do contratado; </w:t>
      </w:r>
    </w:p>
    <w:p w14:paraId="6060B7BD" w14:textId="4DA06EFC" w:rsidR="0093674A" w:rsidRPr="0093674A" w:rsidRDefault="0093674A" w:rsidP="00577EDE">
      <w:pPr>
        <w:spacing w:after="120"/>
        <w:ind w:left="567"/>
        <w:jc w:val="both"/>
        <w:rPr>
          <w:rFonts w:ascii="Verdana" w:hAnsi="Verdana" w:cs="Verdana"/>
        </w:rPr>
      </w:pPr>
      <w:r w:rsidRPr="0093674A">
        <w:rPr>
          <w:rFonts w:ascii="Verdana" w:hAnsi="Verdana" w:cs="Verdana"/>
        </w:rPr>
        <w:t>1</w:t>
      </w:r>
      <w:r w:rsidRPr="00AD2A54">
        <w:rPr>
          <w:rFonts w:ascii="Verdana" w:hAnsi="Verdana" w:cs="Verdana"/>
        </w:rPr>
        <w:t>.6.</w:t>
      </w:r>
      <w:r w:rsidRPr="0093674A">
        <w:rPr>
          <w:rFonts w:ascii="Verdana" w:hAnsi="Verdana" w:cs="Verdana"/>
        </w:rPr>
        <w:t xml:space="preserve">4. Certidão de Regularidade do FGTS - CRF; e </w:t>
      </w:r>
    </w:p>
    <w:p w14:paraId="1CC48F5E" w14:textId="15E258D5" w:rsidR="00995F4E" w:rsidRPr="00AD2A54" w:rsidRDefault="0093674A" w:rsidP="00577EDE">
      <w:pPr>
        <w:spacing w:after="120"/>
        <w:ind w:left="567"/>
        <w:jc w:val="both"/>
        <w:rPr>
          <w:rFonts w:ascii="Verdana" w:hAnsi="Verdana" w:cs="Verdana"/>
        </w:rPr>
      </w:pPr>
      <w:r w:rsidRPr="00AD2A54">
        <w:rPr>
          <w:rFonts w:ascii="Verdana" w:hAnsi="Verdana" w:cs="Verdana"/>
        </w:rPr>
        <w:t>1.6.5. Certidão Negativa de Débitos Trabalhistas - CNDT.</w:t>
      </w:r>
    </w:p>
    <w:p w14:paraId="78B17FFA" w14:textId="466861BB" w:rsidR="0093674A" w:rsidRDefault="00A715EA" w:rsidP="00577EDE">
      <w:pPr>
        <w:jc w:val="both"/>
        <w:rPr>
          <w:rFonts w:ascii="Verdana" w:hAnsi="Verdana" w:cs="Verdana"/>
        </w:rPr>
      </w:pPr>
      <w:r>
        <w:rPr>
          <w:rFonts w:ascii="Verdana" w:hAnsi="Verdana" w:cs="Verdana"/>
        </w:rPr>
        <w:t xml:space="preserve">1.7) </w:t>
      </w:r>
      <w:r w:rsidRPr="00A715EA">
        <w:rPr>
          <w:rFonts w:ascii="Verdana" w:hAnsi="Verdana" w:cs="Verdana"/>
        </w:rPr>
        <w:t>As despesas decorrentes desta contratação estão programadas em dotação orçamentária própria, prevista no orçamento do Conselho Federal de Economia, para o exercício de 202</w:t>
      </w:r>
      <w:r>
        <w:rPr>
          <w:rFonts w:ascii="Verdana" w:hAnsi="Verdana" w:cs="Verdana"/>
        </w:rPr>
        <w:t>3</w:t>
      </w:r>
      <w:r w:rsidRPr="00A715EA">
        <w:rPr>
          <w:rFonts w:ascii="Verdana" w:hAnsi="Verdana" w:cs="Verdana"/>
        </w:rPr>
        <w:t>, na classificação: 6.3.1.3.04.01.02</w:t>
      </w:r>
      <w:r>
        <w:rPr>
          <w:rFonts w:ascii="Verdana" w:hAnsi="Verdana" w:cs="Verdana"/>
        </w:rPr>
        <w:t>4</w:t>
      </w:r>
      <w:r w:rsidRPr="00A715EA">
        <w:rPr>
          <w:rFonts w:ascii="Verdana" w:hAnsi="Verdana" w:cs="Verdana"/>
        </w:rPr>
        <w:t xml:space="preserve"> - </w:t>
      </w:r>
      <w:r>
        <w:rPr>
          <w:rFonts w:ascii="Verdana" w:hAnsi="Verdana" w:cs="Verdana"/>
        </w:rPr>
        <w:t>Locação; e 6.3.1.3.01.01.001 - Materiais de expediente, copa e limpeza</w:t>
      </w:r>
      <w:r w:rsidRPr="00A715EA">
        <w:rPr>
          <w:rFonts w:ascii="Verdana" w:hAnsi="Verdana" w:cs="Verdana"/>
        </w:rPr>
        <w:t>.</w:t>
      </w:r>
    </w:p>
    <w:p w14:paraId="6657A8D2" w14:textId="77777777" w:rsidR="00AD2A54" w:rsidRPr="00AD2A54" w:rsidRDefault="00AD2A54" w:rsidP="00577EDE">
      <w:pPr>
        <w:jc w:val="both"/>
        <w:rPr>
          <w:rFonts w:ascii="Verdana" w:hAnsi="Verdana" w:cs="Verdana"/>
        </w:rPr>
      </w:pPr>
    </w:p>
    <w:p w14:paraId="3BBCCBE9" w14:textId="271F651E" w:rsidR="00995F4E" w:rsidRPr="00AD2A54" w:rsidRDefault="00995F4E" w:rsidP="00577EDE">
      <w:pPr>
        <w:jc w:val="both"/>
        <w:rPr>
          <w:rFonts w:ascii="Verdana" w:hAnsi="Verdana"/>
          <w:iCs/>
        </w:rPr>
      </w:pPr>
      <w:r w:rsidRPr="00AD2A54">
        <w:rPr>
          <w:rFonts w:ascii="Verdana" w:hAnsi="Verdana" w:cs="Verdana"/>
          <w:b/>
          <w:iCs/>
        </w:rPr>
        <w:t>2</w:t>
      </w:r>
      <w:r w:rsidR="00577EDE" w:rsidRPr="00AD2A54">
        <w:rPr>
          <w:rFonts w:ascii="Verdana" w:hAnsi="Verdana" w:cs="Verdana"/>
          <w:b/>
          <w:iCs/>
        </w:rPr>
        <w:t xml:space="preserve"> </w:t>
      </w:r>
      <w:r w:rsidRPr="00AD2A54">
        <w:rPr>
          <w:rFonts w:ascii="Verdana" w:hAnsi="Verdana" w:cs="Verdana"/>
          <w:b/>
          <w:iCs/>
        </w:rPr>
        <w:t>- DO PRAZO DE VIGÊNCIA E DA RESCISÃO</w:t>
      </w:r>
    </w:p>
    <w:p w14:paraId="54E77D6A" w14:textId="77777777" w:rsidR="00995F4E" w:rsidRPr="00AD2A54" w:rsidRDefault="00995F4E" w:rsidP="00577EDE">
      <w:pPr>
        <w:jc w:val="both"/>
        <w:rPr>
          <w:rFonts w:ascii="Verdana" w:hAnsi="Verdana" w:cs="Verdana"/>
          <w:bCs/>
          <w:iCs/>
        </w:rPr>
      </w:pPr>
    </w:p>
    <w:p w14:paraId="4FC32832" w14:textId="77777777" w:rsidR="00995F4E" w:rsidRPr="00AD2A54" w:rsidRDefault="00995F4E" w:rsidP="00BA7F87">
      <w:pPr>
        <w:spacing w:after="120"/>
        <w:jc w:val="both"/>
        <w:rPr>
          <w:rFonts w:ascii="Verdana" w:hAnsi="Verdana"/>
        </w:rPr>
      </w:pPr>
      <w:r w:rsidRPr="00AD2A54">
        <w:rPr>
          <w:rFonts w:ascii="Verdana" w:hAnsi="Verdana" w:cs="Verdana"/>
        </w:rPr>
        <w:t xml:space="preserve">2.1) </w:t>
      </w:r>
      <w:r w:rsidRPr="00AD2A54">
        <w:rPr>
          <w:rFonts w:ascii="Verdana" w:eastAsia="Verdana" w:hAnsi="Verdana" w:cs="Verdana"/>
        </w:rPr>
        <w:t>O prazo de vigência da presente locação é de 12 (Doze meses) é conforme previsto no item “E” do Quadro Resumo deste Contrato, renovando-se automaticamente pelo mesmo prazo, caso as Partes não manifestem, por escrito, sua intenção em não o renovar, o que deverão fazê-lo com antecedência mínima de 30 (trinta) dias da data de término. Caso ocorra a devida renovação, permanecerão em vigor todas as condições contratadas, inclusive quanto ao cumprimento do prazo de vigência e suas penalidades.</w:t>
      </w:r>
    </w:p>
    <w:p w14:paraId="0CE9D418" w14:textId="6A55B183" w:rsidR="00995F4E" w:rsidRPr="00AD2A54" w:rsidRDefault="00995F4E" w:rsidP="00BA7F87">
      <w:pPr>
        <w:spacing w:after="120"/>
        <w:jc w:val="both"/>
        <w:rPr>
          <w:rFonts w:ascii="Verdana" w:hAnsi="Verdana"/>
        </w:rPr>
      </w:pPr>
      <w:r w:rsidRPr="00AD2A54">
        <w:rPr>
          <w:rFonts w:ascii="Verdana" w:hAnsi="Verdana" w:cs="Verdana"/>
        </w:rPr>
        <w:t xml:space="preserve">2.2) Caso haja, prorrogação os valores deste contrato serão reajustados a cada período de 12 meses, pela variação do </w:t>
      </w:r>
      <w:r w:rsidR="00577EDE" w:rsidRPr="00AD2A54">
        <w:rPr>
          <w:rFonts w:ascii="Verdana" w:hAnsi="Verdana" w:cs="Verdana"/>
        </w:rPr>
        <w:t>IGPM</w:t>
      </w:r>
      <w:r w:rsidRPr="00AD2A54">
        <w:rPr>
          <w:rFonts w:ascii="Verdana" w:hAnsi="Verdana" w:cs="Verdana"/>
        </w:rPr>
        <w:t xml:space="preserve"> do período anterior, desde que a mesma seja positiva.</w:t>
      </w:r>
    </w:p>
    <w:p w14:paraId="017A4C9A" w14:textId="77777777" w:rsidR="00995F4E" w:rsidRPr="00AD2A54" w:rsidRDefault="00995F4E" w:rsidP="00BA7F87">
      <w:pPr>
        <w:spacing w:after="120"/>
        <w:jc w:val="both"/>
        <w:rPr>
          <w:rFonts w:ascii="Verdana" w:hAnsi="Verdana"/>
        </w:rPr>
      </w:pPr>
      <w:r w:rsidRPr="00AD2A54">
        <w:rPr>
          <w:rFonts w:ascii="Verdana" w:hAnsi="Verdana" w:cs="Verdana"/>
        </w:rPr>
        <w:t>2.3) Nos casos de término contratual, a locatária obriga-se a restituir de imediato a máquina à locadora. Caso não haja a devida devolução do equipamento, a locadora poderá emitir cobrança no valor unitário do bem, descrito no item B deste contrato com vencimento à vista e/ou poderá ser promovida medida judicial para reintegração da posse, sem prejuízo das medidas de âmbito criminal, se cabíveis.</w:t>
      </w:r>
    </w:p>
    <w:p w14:paraId="4BD9660B" w14:textId="0CBEA7D2" w:rsidR="00995F4E" w:rsidRPr="00AD2A54" w:rsidRDefault="00995F4E" w:rsidP="00BA7F87">
      <w:pPr>
        <w:spacing w:after="120"/>
        <w:jc w:val="both"/>
        <w:rPr>
          <w:rFonts w:ascii="Verdana" w:hAnsi="Verdana"/>
        </w:rPr>
      </w:pPr>
      <w:r w:rsidRPr="00AD2A54">
        <w:rPr>
          <w:rFonts w:ascii="Verdana" w:eastAsia="Verdana" w:hAnsi="Verdana" w:cs="Verdana"/>
        </w:rPr>
        <w:t>2.4) Caso a Locatária não devolva o(s) equipamento(s), objeto da locação, ou não efetue os devidos pagamentos descritos na cláusula acima elencada (Cláusula 2.3), a Locadora poderá cobrar tais valores do Interveniente Devedor Solidário, sem prejuízo ainda, de este vir a responder pelas perdas e danos que vier a causar à Locadora pela retenção do(s) equipamento(s) em locação, que encontra-se em posse da locatária</w:t>
      </w:r>
      <w:r w:rsidR="00577EDE" w:rsidRPr="00AD2A54">
        <w:rPr>
          <w:rFonts w:ascii="Verdana" w:eastAsia="Verdana" w:hAnsi="Verdana" w:cs="Verdana"/>
        </w:rPr>
        <w:t>.</w:t>
      </w:r>
    </w:p>
    <w:p w14:paraId="6E2C9361" w14:textId="77777777" w:rsidR="00995F4E" w:rsidRPr="00AD2A54" w:rsidRDefault="00995F4E" w:rsidP="00BA7F87">
      <w:pPr>
        <w:spacing w:after="120"/>
        <w:jc w:val="both"/>
        <w:rPr>
          <w:rFonts w:ascii="Verdana" w:hAnsi="Verdana"/>
        </w:rPr>
      </w:pPr>
      <w:r w:rsidRPr="00AD2A54">
        <w:rPr>
          <w:rFonts w:ascii="Verdana" w:hAnsi="Verdana" w:cs="Verdana"/>
        </w:rPr>
        <w:t>2.5) No caso de rescisão antecipada pela locatária,</w:t>
      </w:r>
      <w:r w:rsidRPr="00AD2A54">
        <w:rPr>
          <w:rFonts w:ascii="Verdana" w:hAnsi="Verdana" w:cs="Verdana"/>
          <w:b/>
        </w:rPr>
        <w:t xml:space="preserve"> esta obriga-se ao pagamento de multa no valor equivalente a 3 (três) aluguéis mensais, a qual será cobrada integralmente, independentemente do tempo de ocorrência da rescisão</w:t>
      </w:r>
      <w:r w:rsidRPr="00AD2A54">
        <w:rPr>
          <w:rFonts w:ascii="Verdana" w:hAnsi="Verdana" w:cs="Verdana"/>
          <w:bCs/>
        </w:rPr>
        <w:t>.</w:t>
      </w:r>
    </w:p>
    <w:p w14:paraId="3F1EDE4F" w14:textId="0938D86B" w:rsidR="00995F4E" w:rsidRPr="00AD2A54" w:rsidRDefault="00995F4E" w:rsidP="00BA7F87">
      <w:pPr>
        <w:spacing w:after="120"/>
        <w:jc w:val="both"/>
        <w:rPr>
          <w:rFonts w:ascii="Verdana" w:hAnsi="Verdana"/>
        </w:rPr>
      </w:pPr>
      <w:r w:rsidRPr="00AD2A54">
        <w:rPr>
          <w:rFonts w:ascii="Verdana" w:hAnsi="Verdana" w:cs="Verdana"/>
        </w:rPr>
        <w:t xml:space="preserve">2.6) </w:t>
      </w:r>
      <w:r w:rsidRPr="00AD2A54">
        <w:rPr>
          <w:rFonts w:ascii="Verdana" w:hAnsi="Verdana" w:cs="Verdana"/>
          <w:bCs/>
        </w:rPr>
        <w:t xml:space="preserve">A </w:t>
      </w:r>
      <w:r w:rsidRPr="00AD2A54">
        <w:rPr>
          <w:rFonts w:ascii="Verdana" w:hAnsi="Verdana" w:cs="Verdana"/>
          <w:b/>
        </w:rPr>
        <w:t xml:space="preserve">taxa de instalação e retirada </w:t>
      </w:r>
      <w:r w:rsidRPr="00AD2A54">
        <w:rPr>
          <w:rFonts w:ascii="Verdana" w:hAnsi="Verdana" w:cs="Verdana"/>
          <w:bCs/>
        </w:rPr>
        <w:t xml:space="preserve">será cobrada ao final do contrato da locatária ou do interveniente devedor solidário. Será concedido o </w:t>
      </w:r>
      <w:r w:rsidRPr="00AD2A54">
        <w:rPr>
          <w:rFonts w:ascii="Verdana" w:hAnsi="Verdana" w:cs="Verdana"/>
          <w:b/>
        </w:rPr>
        <w:t xml:space="preserve">abatimento total </w:t>
      </w:r>
      <w:r w:rsidRPr="00AD2A54">
        <w:rPr>
          <w:rFonts w:ascii="Verdana" w:hAnsi="Verdana" w:cs="Verdana"/>
          <w:bCs/>
        </w:rPr>
        <w:t xml:space="preserve">desta taxa, </w:t>
      </w:r>
      <w:r w:rsidRPr="00AD2A54">
        <w:rPr>
          <w:rFonts w:ascii="Verdana" w:hAnsi="Verdana" w:cs="Verdana"/>
          <w:b/>
        </w:rPr>
        <w:t>somente</w:t>
      </w:r>
      <w:r w:rsidRPr="00AD2A54">
        <w:rPr>
          <w:rFonts w:ascii="Verdana" w:hAnsi="Verdana" w:cs="Verdana"/>
          <w:bCs/>
        </w:rPr>
        <w:t xml:space="preserve"> se não houver cancelamento antecipado do contrato.</w:t>
      </w:r>
    </w:p>
    <w:p w14:paraId="1E435019" w14:textId="77777777" w:rsidR="00995F4E" w:rsidRPr="00AD2A54" w:rsidRDefault="00995F4E" w:rsidP="00577EDE">
      <w:pPr>
        <w:jc w:val="both"/>
        <w:rPr>
          <w:rFonts w:ascii="Verdana" w:hAnsi="Verdana" w:cs="Verdana"/>
          <w:bCs/>
        </w:rPr>
      </w:pPr>
    </w:p>
    <w:p w14:paraId="176488EE" w14:textId="545A4BEB" w:rsidR="00995F4E" w:rsidRPr="00AD2A54" w:rsidRDefault="00995F4E" w:rsidP="00577EDE">
      <w:pPr>
        <w:jc w:val="both"/>
        <w:rPr>
          <w:rFonts w:ascii="Verdana" w:hAnsi="Verdana"/>
          <w:iCs/>
        </w:rPr>
      </w:pPr>
      <w:r w:rsidRPr="00AD2A54">
        <w:rPr>
          <w:rFonts w:ascii="Verdana" w:hAnsi="Verdana" w:cs="Verdana"/>
          <w:b/>
          <w:iCs/>
        </w:rPr>
        <w:t>3</w:t>
      </w:r>
      <w:r w:rsidR="00577EDE" w:rsidRPr="00AD2A54">
        <w:rPr>
          <w:rFonts w:ascii="Verdana" w:hAnsi="Verdana" w:cs="Verdana"/>
          <w:b/>
          <w:iCs/>
        </w:rPr>
        <w:t xml:space="preserve"> </w:t>
      </w:r>
      <w:r w:rsidRPr="00AD2A54">
        <w:rPr>
          <w:rFonts w:ascii="Verdana" w:hAnsi="Verdana" w:cs="Verdana"/>
          <w:b/>
          <w:iCs/>
        </w:rPr>
        <w:t>- DAS PENALIDADES</w:t>
      </w:r>
    </w:p>
    <w:p w14:paraId="06E5CEA2" w14:textId="77777777" w:rsidR="00995F4E" w:rsidRPr="00AD2A54" w:rsidRDefault="00995F4E" w:rsidP="00577EDE">
      <w:pPr>
        <w:jc w:val="both"/>
        <w:rPr>
          <w:rFonts w:ascii="Verdana" w:hAnsi="Verdana" w:cs="Verdana"/>
          <w:bCs/>
          <w:iCs/>
        </w:rPr>
      </w:pPr>
    </w:p>
    <w:p w14:paraId="3934CADC" w14:textId="77777777" w:rsidR="00995F4E" w:rsidRPr="00AD2A54" w:rsidRDefault="00995F4E" w:rsidP="00BA7F87">
      <w:pPr>
        <w:spacing w:after="120"/>
        <w:jc w:val="both"/>
        <w:rPr>
          <w:rFonts w:ascii="Verdana" w:hAnsi="Verdana"/>
        </w:rPr>
      </w:pPr>
      <w:r w:rsidRPr="00AD2A54">
        <w:rPr>
          <w:rFonts w:ascii="Verdana" w:hAnsi="Verdana" w:cs="Verdana"/>
        </w:rPr>
        <w:t xml:space="preserve">3.1) Em caso de atraso de mais de um pagamento de aluguel mensal, a locadora estará autorizada a suspender a assistência técnica no equipamento, até que os débitos sejam regularizados, sem prejuízo do faturamento regular da locação mensal. Ademais, torna-se facultativo à Locadora, a rescisão unilateral do contrato, sem prejuízo dos débitos remanescentes, inclusive da multa por </w:t>
      </w:r>
      <w:r w:rsidR="00BA7F87" w:rsidRPr="00AD2A54">
        <w:rPr>
          <w:rFonts w:ascii="Verdana" w:hAnsi="Verdana" w:cs="Verdana"/>
        </w:rPr>
        <w:t>rescisão</w:t>
      </w:r>
      <w:r w:rsidRPr="00AD2A54">
        <w:rPr>
          <w:rFonts w:ascii="Verdana" w:hAnsi="Verdana" w:cs="Verdana"/>
        </w:rPr>
        <w:t xml:space="preserve"> antecipada prevista na cláusula 2.5.</w:t>
      </w:r>
    </w:p>
    <w:p w14:paraId="395721A1" w14:textId="77777777" w:rsidR="00995F4E" w:rsidRPr="00AD2A54" w:rsidRDefault="00995F4E" w:rsidP="00BA7F87">
      <w:pPr>
        <w:spacing w:after="120"/>
        <w:jc w:val="both"/>
        <w:rPr>
          <w:rFonts w:ascii="Verdana" w:hAnsi="Verdana"/>
        </w:rPr>
      </w:pPr>
      <w:r w:rsidRPr="00AD2A54">
        <w:rPr>
          <w:rFonts w:ascii="Verdana" w:hAnsi="Verdana" w:cs="Verdana"/>
        </w:rPr>
        <w:t xml:space="preserve">3.2) Caso a Locatária, não cumpra com suas obrigações contratuais existentes em todo o contrato, o Interveniente Devedor Solidário será solidariamente responsável por tais obrigações, em consonância com o permitido no disposto no artigo 275 e seguintes do Código Civil Brasileiro, respondendo INTEGRALMENTE pelo pagamento dos valores devidos à Locadora, arcando inclusive com todas as consequências advindas das possíveis inadimplências, estando ciente também de que tal responsabilidade solidária perdurará até a extinção das obrigações contratuais, sendo inadmissível qualquer pedido de exoneração do Interveniente Devedor Solidário. </w:t>
      </w:r>
    </w:p>
    <w:p w14:paraId="5EB1F0CF" w14:textId="534909A5" w:rsidR="00995F4E" w:rsidRPr="00AD2A54" w:rsidRDefault="00995F4E" w:rsidP="00BA7F87">
      <w:pPr>
        <w:spacing w:after="120"/>
        <w:jc w:val="both"/>
        <w:rPr>
          <w:rFonts w:ascii="Verdana" w:hAnsi="Verdana"/>
        </w:rPr>
      </w:pPr>
      <w:r w:rsidRPr="00AD2A54">
        <w:rPr>
          <w:rFonts w:ascii="Verdana" w:hAnsi="Verdana" w:cs="Verdana"/>
        </w:rPr>
        <w:t xml:space="preserve">3.3) O não cumprimento das obrigações pecuniárias expressas neste Contrato pela Locatária e pelo Interveniente Devedor Solidário faculta à Locadora a proceder à inclusão do seu nome no cadastro de devedores do Serviço de Proteção ao Credito </w:t>
      </w:r>
      <w:r w:rsidR="0093674A" w:rsidRPr="00AD2A54">
        <w:rPr>
          <w:rFonts w:ascii="Verdana" w:hAnsi="Verdana" w:cs="Verdana"/>
        </w:rPr>
        <w:t>-</w:t>
      </w:r>
      <w:r w:rsidRPr="00AD2A54">
        <w:rPr>
          <w:rFonts w:ascii="Verdana" w:hAnsi="Verdana" w:cs="Verdana"/>
        </w:rPr>
        <w:t xml:space="preserve"> SPC, SERASA ou entidades com finalidade semelhante.</w:t>
      </w:r>
    </w:p>
    <w:p w14:paraId="6B700E70" w14:textId="77777777" w:rsidR="00995F4E" w:rsidRPr="00AD2A54" w:rsidRDefault="00995F4E" w:rsidP="00BA7F87">
      <w:pPr>
        <w:spacing w:after="120"/>
        <w:jc w:val="both"/>
        <w:rPr>
          <w:rFonts w:ascii="Verdana" w:hAnsi="Verdana"/>
        </w:rPr>
      </w:pPr>
      <w:r w:rsidRPr="00AD2A54">
        <w:rPr>
          <w:rFonts w:ascii="Verdana" w:hAnsi="Verdana" w:cs="Verdana"/>
        </w:rPr>
        <w:t>3.4) Sobre eventual crédito decorrente deste contrato, incidirão 10% de honorários advocatícios para o caso de cobrança amigável, e de 20%, para o caso de cobrança judicial.</w:t>
      </w:r>
    </w:p>
    <w:p w14:paraId="44E6C557" w14:textId="77777777" w:rsidR="00995F4E" w:rsidRPr="00AD2A54" w:rsidRDefault="00995F4E" w:rsidP="00BA7F87">
      <w:pPr>
        <w:spacing w:after="120"/>
        <w:jc w:val="both"/>
        <w:rPr>
          <w:rFonts w:ascii="Verdana" w:hAnsi="Verdana"/>
        </w:rPr>
      </w:pPr>
      <w:r w:rsidRPr="00AD2A54">
        <w:rPr>
          <w:rFonts w:ascii="Verdana" w:hAnsi="Verdana" w:cs="Verdana"/>
        </w:rPr>
        <w:t>3.5) Todos os eventuais créditos decorrentes deste contrato, calculados conforme expresso nas cláusulas anteriores, bem como os direitos de cobrança dos mesmos, na esfera amigável ou judicial, poderão ser cedidos pela locadora a terceiro, pessoa física ou jurídica, mediante contrato de cessão de créditos e direitos, sem que seja necessária a anuência do locatário.</w:t>
      </w:r>
    </w:p>
    <w:p w14:paraId="40A9CCC4" w14:textId="77777777" w:rsidR="00577EDE" w:rsidRPr="00AD2A54" w:rsidRDefault="00577EDE" w:rsidP="00577EDE">
      <w:pPr>
        <w:jc w:val="both"/>
        <w:rPr>
          <w:rFonts w:ascii="Verdana" w:hAnsi="Verdana" w:cs="Verdana"/>
        </w:rPr>
      </w:pPr>
    </w:p>
    <w:p w14:paraId="3DFE94EA" w14:textId="3667C9E5" w:rsidR="00995F4E" w:rsidRPr="00AD2A54" w:rsidRDefault="00995F4E" w:rsidP="00577EDE">
      <w:pPr>
        <w:jc w:val="both"/>
        <w:rPr>
          <w:rFonts w:ascii="Verdana" w:hAnsi="Verdana"/>
          <w:iCs/>
        </w:rPr>
      </w:pPr>
      <w:r w:rsidRPr="00AD2A54">
        <w:rPr>
          <w:rFonts w:ascii="Verdana" w:hAnsi="Verdana" w:cs="Verdana"/>
          <w:b/>
          <w:iCs/>
        </w:rPr>
        <w:t>4</w:t>
      </w:r>
      <w:r w:rsidR="00577EDE" w:rsidRPr="00AD2A54">
        <w:rPr>
          <w:rFonts w:ascii="Verdana" w:hAnsi="Verdana" w:cs="Verdana"/>
          <w:b/>
          <w:iCs/>
        </w:rPr>
        <w:t xml:space="preserve"> -</w:t>
      </w:r>
      <w:r w:rsidRPr="00AD2A54">
        <w:rPr>
          <w:rFonts w:ascii="Verdana" w:hAnsi="Verdana" w:cs="Verdana"/>
          <w:b/>
          <w:iCs/>
        </w:rPr>
        <w:t xml:space="preserve"> COMPLIANCE, ANTI-CORRUPÇÃO E PROTEÇÃO GERAL DE DADOS</w:t>
      </w:r>
    </w:p>
    <w:p w14:paraId="6AA3B4B0" w14:textId="77777777" w:rsidR="00995F4E" w:rsidRPr="00AD2A54" w:rsidRDefault="00995F4E" w:rsidP="00577EDE">
      <w:pPr>
        <w:jc w:val="both"/>
        <w:rPr>
          <w:rFonts w:ascii="Verdana" w:hAnsi="Verdana" w:cs="Verdana"/>
          <w:bCs/>
          <w:iCs/>
        </w:rPr>
      </w:pPr>
    </w:p>
    <w:p w14:paraId="2557C26B" w14:textId="77777777" w:rsidR="00995F4E" w:rsidRPr="00AD2A54" w:rsidRDefault="00995F4E" w:rsidP="00BA7F87">
      <w:pPr>
        <w:pStyle w:val="Default"/>
        <w:spacing w:after="120"/>
        <w:jc w:val="both"/>
        <w:rPr>
          <w:rFonts w:ascii="Verdana" w:hAnsi="Verdana"/>
          <w:sz w:val="20"/>
          <w:szCs w:val="20"/>
        </w:rPr>
      </w:pPr>
      <w:r w:rsidRPr="00AD2A54">
        <w:rPr>
          <w:rFonts w:ascii="Verdana" w:hAnsi="Verdana" w:cs="Verdana"/>
          <w:bCs/>
          <w:sz w:val="20"/>
          <w:szCs w:val="20"/>
        </w:rPr>
        <w:t>4.1)</w:t>
      </w:r>
      <w:r w:rsidRPr="00AD2A54">
        <w:rPr>
          <w:rFonts w:ascii="Verdana" w:hAnsi="Verdana" w:cs="Verdana"/>
          <w:b/>
          <w:bCs/>
          <w:sz w:val="20"/>
          <w:szCs w:val="20"/>
        </w:rPr>
        <w:t xml:space="preserve"> </w:t>
      </w:r>
      <w:r w:rsidRPr="00AD2A54">
        <w:rPr>
          <w:rFonts w:ascii="Verdana" w:hAnsi="Verdana" w:cs="Verdana"/>
          <w:sz w:val="20"/>
          <w:szCs w:val="20"/>
        </w:rPr>
        <w:t xml:space="preserve">A </w:t>
      </w:r>
      <w:r w:rsidRPr="00AD2A54">
        <w:rPr>
          <w:rFonts w:ascii="Verdana" w:hAnsi="Verdana" w:cs="Verdana"/>
          <w:bCs/>
          <w:sz w:val="20"/>
          <w:szCs w:val="20"/>
        </w:rPr>
        <w:t>Locatária</w:t>
      </w:r>
      <w:r w:rsidRPr="00AD2A54">
        <w:rPr>
          <w:rFonts w:ascii="Verdana" w:hAnsi="Verdana" w:cs="Verdana"/>
          <w:b/>
          <w:bCs/>
          <w:sz w:val="20"/>
          <w:szCs w:val="20"/>
        </w:rPr>
        <w:t xml:space="preserve"> </w:t>
      </w:r>
      <w:r w:rsidRPr="00AD2A54">
        <w:rPr>
          <w:rFonts w:ascii="Verdana" w:hAnsi="Verdana" w:cs="Verdana"/>
          <w:sz w:val="20"/>
          <w:szCs w:val="20"/>
        </w:rPr>
        <w:t xml:space="preserve">tem conhecimento que as relações comerciais mantidas entre as partes, devem se pautar pela ética, pela moralidade e pelas melhores práticas de governança corporativa. </w:t>
      </w:r>
    </w:p>
    <w:p w14:paraId="32CA4DBA" w14:textId="77777777" w:rsidR="00995F4E" w:rsidRPr="00AD2A54" w:rsidRDefault="00995F4E" w:rsidP="00BA7F87">
      <w:pPr>
        <w:pStyle w:val="Default"/>
        <w:spacing w:after="120"/>
        <w:jc w:val="both"/>
        <w:rPr>
          <w:rFonts w:ascii="Verdana" w:hAnsi="Verdana"/>
          <w:sz w:val="20"/>
          <w:szCs w:val="20"/>
        </w:rPr>
      </w:pPr>
      <w:r w:rsidRPr="00AD2A54">
        <w:rPr>
          <w:rFonts w:ascii="Verdana" w:hAnsi="Verdana" w:cs="Verdana"/>
          <w:bCs/>
          <w:sz w:val="20"/>
          <w:szCs w:val="20"/>
        </w:rPr>
        <w:t>4.2) A Locatária</w:t>
      </w:r>
      <w:r w:rsidRPr="00AD2A54">
        <w:rPr>
          <w:rFonts w:ascii="Verdana" w:hAnsi="Verdana" w:cs="Verdana"/>
          <w:sz w:val="20"/>
          <w:szCs w:val="20"/>
        </w:rPr>
        <w:t xml:space="preserve"> tem conhecimento que é do interesse e dever de todos os clientes efetuar</w:t>
      </w:r>
      <w:r w:rsidRPr="00AD2A54">
        <w:rPr>
          <w:rFonts w:ascii="Verdana" w:hAnsi="Verdana" w:cs="Verdana"/>
          <w:b/>
          <w:bCs/>
          <w:sz w:val="20"/>
          <w:szCs w:val="20"/>
        </w:rPr>
        <w:t xml:space="preserve"> </w:t>
      </w:r>
      <w:r w:rsidRPr="00AD2A54">
        <w:rPr>
          <w:rFonts w:ascii="Verdana" w:hAnsi="Verdana" w:cs="Verdana"/>
          <w:sz w:val="20"/>
          <w:szCs w:val="20"/>
        </w:rPr>
        <w:t>o devido cumprimento da lei, principalmente no que se refere às leis anticorrupção, e no que se refere ao combate à corrupção.</w:t>
      </w:r>
    </w:p>
    <w:p w14:paraId="16149DA8" w14:textId="77777777" w:rsidR="00995F4E" w:rsidRPr="00AD2A54" w:rsidRDefault="00995F4E" w:rsidP="00BA7F87">
      <w:pPr>
        <w:spacing w:after="120"/>
        <w:jc w:val="both"/>
        <w:rPr>
          <w:rFonts w:ascii="Verdana" w:hAnsi="Verdana"/>
        </w:rPr>
      </w:pPr>
      <w:r w:rsidRPr="00AD2A54">
        <w:rPr>
          <w:rFonts w:ascii="Verdana" w:hAnsi="Verdana" w:cs="Verdana"/>
          <w:color w:val="000000"/>
          <w:lang w:eastAsia="pt-BR"/>
        </w:rPr>
        <w:t>4.3)</w:t>
      </w:r>
      <w:r w:rsidRPr="00AD2A54">
        <w:rPr>
          <w:rFonts w:ascii="Verdana" w:hAnsi="Verdana" w:cs="Verdana"/>
          <w:b/>
          <w:bCs/>
        </w:rPr>
        <w:t xml:space="preserve"> </w:t>
      </w:r>
      <w:r w:rsidRPr="00AD2A54">
        <w:rPr>
          <w:rFonts w:ascii="Verdana" w:hAnsi="Verdana" w:cs="Verdana"/>
        </w:rPr>
        <w:t xml:space="preserve">A </w:t>
      </w:r>
      <w:r w:rsidRPr="00AD2A54">
        <w:rPr>
          <w:rFonts w:ascii="Verdana" w:hAnsi="Verdana" w:cs="Verdana"/>
          <w:bCs/>
        </w:rPr>
        <w:t>Locatária</w:t>
      </w:r>
      <w:r w:rsidRPr="00AD2A54">
        <w:rPr>
          <w:rFonts w:ascii="Verdana" w:hAnsi="Verdana" w:cs="Verdana"/>
          <w:b/>
          <w:bCs/>
        </w:rPr>
        <w:t xml:space="preserve"> </w:t>
      </w:r>
      <w:r w:rsidRPr="00AD2A54">
        <w:rPr>
          <w:rFonts w:ascii="Verdana" w:hAnsi="Verdana" w:cs="Verdana"/>
        </w:rPr>
        <w:t>declara e garante, por si e por seus respectivos sócios, administradores (incluindo membros do conselho e diretores), funcionários, prepostos, agentes, subcontratados, procuradores e qualquer outro representante a qualquer título (“Representantes”), que todas as atividades e negócios que se realizam com base no Contrato são conduzidos em total respeito às leis e normas aplicáveis, incluindo mas não se limitando, a legislação tributária e fiscal, à livre concorrência, às normas e regulamentações contábeis, bem como em respeito às leis e regras de combate à corrupção e outros crimes (doravante simplesmente denominadas de Legislação).</w:t>
      </w:r>
    </w:p>
    <w:p w14:paraId="2FF0FBA4" w14:textId="77777777" w:rsidR="00995F4E" w:rsidRPr="00AD2A54" w:rsidRDefault="00995F4E" w:rsidP="00BA7F87">
      <w:pPr>
        <w:spacing w:after="120"/>
        <w:jc w:val="both"/>
        <w:rPr>
          <w:rFonts w:ascii="Verdana" w:hAnsi="Verdana"/>
        </w:rPr>
      </w:pPr>
      <w:r w:rsidRPr="00AD2A54">
        <w:rPr>
          <w:rFonts w:ascii="Verdana" w:hAnsi="Verdana" w:cs="Verdana"/>
        </w:rPr>
        <w:t>4.4) Para a execução do presente contrato, as PARTES reconhecem que alguns dados pessoais dos sócios, empregados e/ou parceiros poderão eventualmente ser transferidos à outra PARTE, sob os seguintes fundamentos legais: (i) cumprimento a dever legal; (</w:t>
      </w:r>
      <w:proofErr w:type="spellStart"/>
      <w:r w:rsidRPr="00AD2A54">
        <w:rPr>
          <w:rFonts w:ascii="Verdana" w:hAnsi="Verdana" w:cs="Verdana"/>
        </w:rPr>
        <w:t>ii</w:t>
      </w:r>
      <w:proofErr w:type="spellEnd"/>
      <w:r w:rsidRPr="00AD2A54">
        <w:rPr>
          <w:rFonts w:ascii="Verdana" w:hAnsi="Verdana" w:cs="Verdana"/>
        </w:rPr>
        <w:t>) obrigação contratual; e (</w:t>
      </w:r>
      <w:proofErr w:type="spellStart"/>
      <w:r w:rsidRPr="00AD2A54">
        <w:rPr>
          <w:rFonts w:ascii="Verdana" w:hAnsi="Verdana" w:cs="Verdana"/>
        </w:rPr>
        <w:t>iii</w:t>
      </w:r>
      <w:proofErr w:type="spellEnd"/>
      <w:r w:rsidRPr="00AD2A54">
        <w:rPr>
          <w:rFonts w:ascii="Verdana" w:hAnsi="Verdana" w:cs="Verdana"/>
        </w:rPr>
        <w:t>) legítimo interesse para práticas comerciais legais.</w:t>
      </w:r>
    </w:p>
    <w:p w14:paraId="4AF2929A" w14:textId="77777777" w:rsidR="00995F4E" w:rsidRPr="00AD2A54" w:rsidRDefault="00995F4E" w:rsidP="00BA7F87">
      <w:pPr>
        <w:spacing w:after="120"/>
        <w:jc w:val="both"/>
        <w:rPr>
          <w:rFonts w:ascii="Verdana" w:hAnsi="Verdana"/>
        </w:rPr>
      </w:pPr>
      <w:r w:rsidRPr="00AD2A54">
        <w:rPr>
          <w:rFonts w:ascii="Verdana" w:hAnsi="Verdana" w:cs="Verdana"/>
        </w:rPr>
        <w:t>4.5) As PARTES garantem que esses dados pessoais (i) foram legitimamente coletados, mediante o consentimento livre e expresso de seus titulares, que têm pleno conhecimento a respeito da utilização destes dados no âmbito do presente contrato; e (</w:t>
      </w:r>
      <w:proofErr w:type="spellStart"/>
      <w:r w:rsidRPr="00AD2A54">
        <w:rPr>
          <w:rFonts w:ascii="Verdana" w:hAnsi="Verdana" w:cs="Verdana"/>
        </w:rPr>
        <w:t>ii</w:t>
      </w:r>
      <w:proofErr w:type="spellEnd"/>
      <w:r w:rsidRPr="00AD2A54">
        <w:rPr>
          <w:rFonts w:ascii="Verdana" w:hAnsi="Verdana" w:cs="Verdana"/>
        </w:rPr>
        <w:t>) serão utilizados exclusivamente para os fins contratados, promovendo todas as medidas necessárias para obter o consentimento dos indivíduos e assegurar a estes o exercício dos direitos previstos nas leis de proteção aos dados pessoais.</w:t>
      </w:r>
    </w:p>
    <w:p w14:paraId="56EEF77C" w14:textId="77777777" w:rsidR="00995F4E" w:rsidRPr="00AD2A54" w:rsidRDefault="00995F4E" w:rsidP="00BA7F87">
      <w:pPr>
        <w:spacing w:after="120"/>
        <w:jc w:val="both"/>
        <w:rPr>
          <w:rFonts w:ascii="Verdana" w:hAnsi="Verdana"/>
        </w:rPr>
      </w:pPr>
      <w:r w:rsidRPr="00AD2A54">
        <w:rPr>
          <w:rFonts w:ascii="Verdana" w:hAnsi="Verdana" w:cs="Verdana"/>
        </w:rPr>
        <w:t>4.6) A LOCAT</w:t>
      </w:r>
      <w:r w:rsidR="00B33932" w:rsidRPr="00AD2A54">
        <w:rPr>
          <w:rFonts w:ascii="Verdana" w:hAnsi="Verdana" w:cs="Verdana"/>
        </w:rPr>
        <w:t>Á</w:t>
      </w:r>
      <w:r w:rsidRPr="00AD2A54">
        <w:rPr>
          <w:rFonts w:ascii="Verdana" w:hAnsi="Verdana" w:cs="Verdana"/>
        </w:rPr>
        <w:t>RIA reconhece que, se deixar de cumprir qualquer das condições aqui estabelecidas, tal falha será considerada violação contratual, dando causa a sua rescisão imediata. O Contrato também poderá ser rescindido, caso se constate ou se tenha clara convicção de que a LOCAT</w:t>
      </w:r>
      <w:r w:rsidR="00B33932" w:rsidRPr="00AD2A54">
        <w:rPr>
          <w:rFonts w:ascii="Verdana" w:hAnsi="Verdana" w:cs="Verdana"/>
        </w:rPr>
        <w:t>Á</w:t>
      </w:r>
      <w:r w:rsidRPr="00AD2A54">
        <w:rPr>
          <w:rFonts w:ascii="Verdana" w:hAnsi="Verdana" w:cs="Verdana"/>
        </w:rPr>
        <w:t>RIA pretende violar, violou ou deu causa à violação de qualquer lei ou regulamento. A LOCADORA não se responsabilizará por quaisquer infrações, violações ou multas, perdas e danos, resultantes ou relacionadas com o descumprimento de leis e regulamentações por parte da LOCATÀRIA, devendo este indenizar, compensar a LOCADORA, contra referidas infrações e/ou perdas e danos que possam ocorrer.</w:t>
      </w:r>
    </w:p>
    <w:p w14:paraId="28992C36" w14:textId="77777777" w:rsidR="00995F4E" w:rsidRPr="00AD2A54" w:rsidRDefault="00995F4E" w:rsidP="00577EDE">
      <w:pPr>
        <w:jc w:val="both"/>
        <w:rPr>
          <w:rFonts w:ascii="Verdana" w:hAnsi="Verdana" w:cs="Verdana"/>
        </w:rPr>
      </w:pPr>
    </w:p>
    <w:p w14:paraId="1741D721" w14:textId="46B9289D" w:rsidR="00995F4E" w:rsidRPr="00AD2A54" w:rsidRDefault="00995F4E" w:rsidP="00577EDE">
      <w:pPr>
        <w:jc w:val="both"/>
        <w:rPr>
          <w:rFonts w:ascii="Verdana" w:hAnsi="Verdana"/>
          <w:iCs/>
        </w:rPr>
      </w:pPr>
      <w:r w:rsidRPr="00AD2A54">
        <w:rPr>
          <w:rFonts w:ascii="Verdana" w:hAnsi="Verdana" w:cs="Verdana"/>
          <w:b/>
          <w:iCs/>
        </w:rPr>
        <w:t>5</w:t>
      </w:r>
      <w:r w:rsidR="00577EDE" w:rsidRPr="00AD2A54">
        <w:rPr>
          <w:rFonts w:ascii="Verdana" w:hAnsi="Verdana" w:cs="Verdana"/>
          <w:b/>
          <w:iCs/>
        </w:rPr>
        <w:t xml:space="preserve"> </w:t>
      </w:r>
      <w:r w:rsidRPr="00AD2A54">
        <w:rPr>
          <w:rFonts w:ascii="Verdana" w:hAnsi="Verdana" w:cs="Verdana"/>
          <w:b/>
          <w:iCs/>
        </w:rPr>
        <w:t>- DO FORO COMPETENTE</w:t>
      </w:r>
    </w:p>
    <w:p w14:paraId="53E6D9B7" w14:textId="77777777" w:rsidR="00995F4E" w:rsidRPr="00AD2A54" w:rsidRDefault="00995F4E" w:rsidP="00577EDE">
      <w:pPr>
        <w:jc w:val="both"/>
        <w:rPr>
          <w:rFonts w:ascii="Verdana" w:hAnsi="Verdana" w:cs="Verdana"/>
          <w:bCs/>
          <w:iCs/>
        </w:rPr>
      </w:pPr>
    </w:p>
    <w:p w14:paraId="5A3B1B51" w14:textId="1FC25115" w:rsidR="00995F4E" w:rsidRPr="00AD2A54" w:rsidRDefault="00995F4E" w:rsidP="00BA7F87">
      <w:pPr>
        <w:spacing w:after="120"/>
        <w:jc w:val="both"/>
        <w:rPr>
          <w:rFonts w:ascii="Verdana" w:hAnsi="Verdana"/>
        </w:rPr>
      </w:pPr>
      <w:r w:rsidRPr="00AD2A54">
        <w:rPr>
          <w:rFonts w:ascii="Verdana" w:hAnsi="Verdana" w:cs="Verdana"/>
        </w:rPr>
        <w:t xml:space="preserve">5.1) As partes contratadas elegem o Foro </w:t>
      </w:r>
      <w:proofErr w:type="spellStart"/>
      <w:r w:rsidRPr="00AD2A54">
        <w:rPr>
          <w:rFonts w:ascii="Verdana" w:hAnsi="Verdana" w:cs="Verdana"/>
        </w:rPr>
        <w:t>Brasilia</w:t>
      </w:r>
      <w:proofErr w:type="spellEnd"/>
      <w:r w:rsidR="0093674A" w:rsidRPr="00AD2A54">
        <w:rPr>
          <w:rFonts w:ascii="Verdana" w:hAnsi="Verdana" w:cs="Verdana"/>
        </w:rPr>
        <w:t>-DF</w:t>
      </w:r>
      <w:r w:rsidRPr="00AD2A54">
        <w:rPr>
          <w:rFonts w:ascii="Verdana" w:hAnsi="Verdana" w:cs="Verdana"/>
        </w:rPr>
        <w:t>, para dirimir quaisquer dúvidas oriundas do presente instrumento;</w:t>
      </w:r>
    </w:p>
    <w:p w14:paraId="4D968A42" w14:textId="77777777" w:rsidR="00995F4E" w:rsidRPr="00AD2A54" w:rsidRDefault="00995F4E" w:rsidP="00BA7F87">
      <w:pPr>
        <w:spacing w:after="120"/>
        <w:jc w:val="both"/>
        <w:rPr>
          <w:rFonts w:ascii="Verdana" w:hAnsi="Verdana"/>
        </w:rPr>
      </w:pPr>
      <w:r w:rsidRPr="00AD2A54">
        <w:rPr>
          <w:rFonts w:ascii="Verdana" w:hAnsi="Verdana" w:cs="Verdana"/>
        </w:rPr>
        <w:t>5.2) Por estarem justos e contratados, assinam o presente em duas vias de igual teor, na presença de duas testemunhas.</w:t>
      </w:r>
    </w:p>
    <w:p w14:paraId="2342D434" w14:textId="77777777" w:rsidR="00995F4E" w:rsidRDefault="00995F4E" w:rsidP="00577EDE">
      <w:pPr>
        <w:jc w:val="both"/>
        <w:rPr>
          <w:rFonts w:ascii="Verdana" w:hAnsi="Verdana" w:cs="Verdana"/>
        </w:rPr>
      </w:pPr>
    </w:p>
    <w:p w14:paraId="7B1DD408" w14:textId="77777777" w:rsidR="00AD2A54" w:rsidRDefault="00AD2A54" w:rsidP="00577EDE">
      <w:pPr>
        <w:jc w:val="both"/>
        <w:rPr>
          <w:rFonts w:ascii="Verdana" w:hAnsi="Verdana" w:cs="Verdana"/>
        </w:rPr>
      </w:pPr>
    </w:p>
    <w:p w14:paraId="67113B09" w14:textId="77777777" w:rsidR="00AD2A54" w:rsidRDefault="00AD2A54" w:rsidP="00577EDE">
      <w:pPr>
        <w:jc w:val="both"/>
        <w:rPr>
          <w:rFonts w:ascii="Verdana" w:hAnsi="Verdana" w:cs="Verdana"/>
        </w:rPr>
      </w:pPr>
    </w:p>
    <w:p w14:paraId="3A53FF1F" w14:textId="77777777" w:rsidR="00AD2A54" w:rsidRDefault="00AD2A54" w:rsidP="00577EDE">
      <w:pPr>
        <w:jc w:val="both"/>
        <w:rPr>
          <w:rFonts w:ascii="Verdana" w:hAnsi="Verdana" w:cs="Verdana"/>
        </w:rPr>
      </w:pPr>
    </w:p>
    <w:p w14:paraId="18D8387E" w14:textId="77777777" w:rsidR="00AD2A54" w:rsidRPr="00AD2A54" w:rsidRDefault="00AD2A54" w:rsidP="00577EDE">
      <w:pPr>
        <w:jc w:val="both"/>
        <w:rPr>
          <w:rFonts w:ascii="Verdana" w:hAnsi="Verdana" w:cs="Verdana"/>
        </w:rPr>
      </w:pPr>
    </w:p>
    <w:p w14:paraId="55D39AA4" w14:textId="4857E162" w:rsidR="00995F4E" w:rsidRPr="00AD2A54" w:rsidRDefault="00995F4E" w:rsidP="00577EDE">
      <w:pPr>
        <w:jc w:val="both"/>
        <w:rPr>
          <w:rFonts w:ascii="Verdana" w:hAnsi="Verdana"/>
          <w:iCs/>
        </w:rPr>
      </w:pPr>
      <w:r w:rsidRPr="00AD2A54">
        <w:rPr>
          <w:rFonts w:ascii="Verdana" w:hAnsi="Verdana" w:cs="Verdana"/>
          <w:b/>
          <w:iCs/>
        </w:rPr>
        <w:t>6</w:t>
      </w:r>
      <w:r w:rsidR="00577EDE" w:rsidRPr="00AD2A54">
        <w:rPr>
          <w:rFonts w:ascii="Verdana" w:hAnsi="Verdana" w:cs="Verdana"/>
          <w:b/>
          <w:iCs/>
        </w:rPr>
        <w:t xml:space="preserve"> </w:t>
      </w:r>
      <w:r w:rsidRPr="00AD2A54">
        <w:rPr>
          <w:rFonts w:ascii="Verdana" w:hAnsi="Verdana" w:cs="Verdana"/>
          <w:b/>
          <w:iCs/>
        </w:rPr>
        <w:t>-</w:t>
      </w:r>
      <w:r w:rsidRPr="00AD2A54">
        <w:rPr>
          <w:rFonts w:ascii="Verdana" w:hAnsi="Verdana" w:cs="Verdana"/>
          <w:iCs/>
        </w:rPr>
        <w:t xml:space="preserve"> </w:t>
      </w:r>
      <w:r w:rsidRPr="00AD2A54">
        <w:rPr>
          <w:rFonts w:ascii="Verdana" w:hAnsi="Verdana" w:cs="Verdana"/>
          <w:b/>
          <w:iCs/>
        </w:rPr>
        <w:t>DATA E ASSINATURAS</w:t>
      </w:r>
    </w:p>
    <w:p w14:paraId="31E077EB" w14:textId="77777777" w:rsidR="00995F4E" w:rsidRPr="00AD2A54" w:rsidRDefault="00995F4E" w:rsidP="00577EDE">
      <w:pPr>
        <w:jc w:val="both"/>
        <w:rPr>
          <w:rFonts w:ascii="Verdana" w:hAnsi="Verdana" w:cs="Verdana"/>
          <w:bCs/>
          <w:iCs/>
        </w:rPr>
      </w:pPr>
    </w:p>
    <w:p w14:paraId="0B655342" w14:textId="77777777" w:rsidR="00995F4E" w:rsidRPr="00AD2A54" w:rsidRDefault="00995F4E" w:rsidP="00BA7F87">
      <w:pPr>
        <w:spacing w:after="120"/>
        <w:jc w:val="both"/>
        <w:rPr>
          <w:rFonts w:ascii="Verdana" w:hAnsi="Verdana" w:cs="Verdana"/>
        </w:rPr>
      </w:pPr>
      <w:r w:rsidRPr="00AD2A54">
        <w:rPr>
          <w:rFonts w:ascii="Verdana" w:hAnsi="Verdana" w:cs="Verdana"/>
        </w:rPr>
        <w:t xml:space="preserve">6.1) A data de assinatura do presente contrato, será lançado automaticamente no contrato, pelo sistema de assinatura digital </w:t>
      </w:r>
      <w:proofErr w:type="spellStart"/>
      <w:r w:rsidRPr="00AD2A54">
        <w:rPr>
          <w:rFonts w:ascii="Verdana" w:hAnsi="Verdana" w:cs="Verdana"/>
          <w:i/>
        </w:rPr>
        <w:t>Docusign</w:t>
      </w:r>
      <w:proofErr w:type="spellEnd"/>
      <w:r w:rsidRPr="00AD2A54">
        <w:rPr>
          <w:rFonts w:ascii="Verdana" w:hAnsi="Verdana" w:cs="Verdana"/>
          <w:i/>
        </w:rPr>
        <w:t>,</w:t>
      </w:r>
      <w:r w:rsidRPr="00AD2A54">
        <w:rPr>
          <w:rFonts w:ascii="Verdana" w:hAnsi="Verdana" w:cs="Verdana"/>
        </w:rPr>
        <w:t xml:space="preserve"> quando ocorrer a devida finalização das assinaturas pelas partes.</w:t>
      </w:r>
    </w:p>
    <w:p w14:paraId="231B7A83" w14:textId="77777777" w:rsidR="0093674A" w:rsidRPr="00AD2A54" w:rsidRDefault="0093674A" w:rsidP="0093674A">
      <w:pPr>
        <w:jc w:val="both"/>
        <w:rPr>
          <w:rFonts w:ascii="Verdana" w:hAnsi="Verdana"/>
        </w:rPr>
      </w:pPr>
    </w:p>
    <w:p w14:paraId="4937B922" w14:textId="77777777" w:rsidR="00995F4E" w:rsidRPr="00AD2A54" w:rsidRDefault="00BA7F87" w:rsidP="0093674A">
      <w:pPr>
        <w:jc w:val="both"/>
        <w:rPr>
          <w:rFonts w:ascii="Verdana" w:hAnsi="Verdana" w:cs="Verdana"/>
          <w:b/>
        </w:rPr>
      </w:pPr>
      <w:r w:rsidRPr="00AD2A54">
        <w:rPr>
          <w:rFonts w:ascii="Verdana" w:hAnsi="Verdana" w:cs="Verdana"/>
          <w:b/>
        </w:rPr>
        <w:t>GRAN COFFEE COMÉRCIO, LOCAÇÃO E SERVIÇOS S.A (LOCADORA)</w:t>
      </w:r>
    </w:p>
    <w:p w14:paraId="79C622FE" w14:textId="77777777" w:rsidR="00BA7F87" w:rsidRPr="00AD2A54" w:rsidRDefault="00BA7F87" w:rsidP="0093674A">
      <w:pPr>
        <w:jc w:val="both"/>
        <w:rPr>
          <w:rFonts w:ascii="Verdana" w:hAnsi="Verdana" w:cs="Verdana"/>
          <w:bCs/>
        </w:rPr>
      </w:pPr>
    </w:p>
    <w:p w14:paraId="41395BB7" w14:textId="77777777" w:rsidR="00BA7F87" w:rsidRPr="00AD2A54" w:rsidRDefault="00BA7F87" w:rsidP="0093674A">
      <w:pPr>
        <w:jc w:val="both"/>
        <w:rPr>
          <w:rFonts w:ascii="Verdana" w:hAnsi="Verdana" w:cs="Verdana"/>
          <w:bCs/>
        </w:rPr>
      </w:pPr>
    </w:p>
    <w:tbl>
      <w:tblPr>
        <w:tblW w:w="0" w:type="auto"/>
        <w:tblLook w:val="04A0" w:firstRow="1" w:lastRow="0" w:firstColumn="1" w:lastColumn="0" w:noHBand="0" w:noVBand="1"/>
      </w:tblPr>
      <w:tblGrid>
        <w:gridCol w:w="5048"/>
        <w:gridCol w:w="222"/>
        <w:gridCol w:w="4412"/>
      </w:tblGrid>
      <w:tr w:rsidR="00BA7F87" w:rsidRPr="00AD2A54" w14:paraId="060A2ED4" w14:textId="77777777" w:rsidTr="00995F4E">
        <w:tc>
          <w:tcPr>
            <w:tcW w:w="4565" w:type="dxa"/>
            <w:shd w:val="clear" w:color="auto" w:fill="auto"/>
          </w:tcPr>
          <w:p w14:paraId="5080559E" w14:textId="77777777" w:rsidR="00BA7F87" w:rsidRPr="00AD2A54" w:rsidRDefault="00BA7F87" w:rsidP="0093674A">
            <w:pPr>
              <w:jc w:val="center"/>
              <w:rPr>
                <w:rFonts w:ascii="Verdana" w:hAnsi="Verdana" w:cs="Verdana"/>
                <w:iCs/>
              </w:rPr>
            </w:pPr>
            <w:r w:rsidRPr="00AD2A54">
              <w:rPr>
                <w:rFonts w:ascii="Verdana" w:hAnsi="Verdana" w:cs="Verdana"/>
                <w:iCs/>
              </w:rPr>
              <w:t>______________________________________</w:t>
            </w:r>
          </w:p>
          <w:p w14:paraId="66617BF1" w14:textId="77777777" w:rsidR="00BA7F87" w:rsidRPr="00AD2A54" w:rsidRDefault="00BA7F87" w:rsidP="0093674A">
            <w:pPr>
              <w:jc w:val="center"/>
              <w:rPr>
                <w:rFonts w:ascii="Verdana" w:hAnsi="Verdana" w:cs="Verdana"/>
                <w:b/>
                <w:bCs/>
                <w:iCs/>
              </w:rPr>
            </w:pPr>
            <w:r w:rsidRPr="00AD2A54">
              <w:rPr>
                <w:rFonts w:ascii="Verdana" w:hAnsi="Verdana" w:cs="Verdana"/>
                <w:b/>
                <w:bCs/>
                <w:iCs/>
              </w:rPr>
              <w:t>Gustavo Lopes Gama</w:t>
            </w:r>
          </w:p>
          <w:p w14:paraId="44DCBBD2" w14:textId="77777777" w:rsidR="00BA7F87" w:rsidRPr="00AD2A54" w:rsidRDefault="00BA7F87" w:rsidP="0093674A">
            <w:pPr>
              <w:jc w:val="center"/>
              <w:rPr>
                <w:rFonts w:ascii="Verdana" w:hAnsi="Verdana" w:cs="Verdana"/>
                <w:iCs/>
              </w:rPr>
            </w:pPr>
            <w:r w:rsidRPr="00AD2A54">
              <w:rPr>
                <w:rFonts w:ascii="Verdana" w:hAnsi="Verdana" w:cs="Verdana"/>
                <w:iCs/>
              </w:rPr>
              <w:t>Diretor Comercial</w:t>
            </w:r>
          </w:p>
        </w:tc>
        <w:tc>
          <w:tcPr>
            <w:tcW w:w="222" w:type="dxa"/>
            <w:shd w:val="clear" w:color="auto" w:fill="auto"/>
          </w:tcPr>
          <w:p w14:paraId="631E3703" w14:textId="77777777" w:rsidR="00BA7F87" w:rsidRPr="00AD2A54" w:rsidRDefault="00BA7F87" w:rsidP="0093674A">
            <w:pPr>
              <w:jc w:val="center"/>
              <w:rPr>
                <w:rFonts w:ascii="Verdana" w:hAnsi="Verdana" w:cs="Verdana"/>
                <w:iCs/>
              </w:rPr>
            </w:pPr>
          </w:p>
        </w:tc>
        <w:tc>
          <w:tcPr>
            <w:tcW w:w="4565" w:type="dxa"/>
            <w:shd w:val="clear" w:color="auto" w:fill="auto"/>
          </w:tcPr>
          <w:p w14:paraId="1931521F" w14:textId="31F0A97F" w:rsidR="00BA7F87" w:rsidRPr="00AD2A54" w:rsidRDefault="00BA7F87" w:rsidP="0093674A">
            <w:pPr>
              <w:jc w:val="center"/>
              <w:rPr>
                <w:rFonts w:ascii="Verdana" w:hAnsi="Verdana" w:cs="Verdana"/>
                <w:iCs/>
              </w:rPr>
            </w:pPr>
            <w:r w:rsidRPr="00AD2A54">
              <w:rPr>
                <w:rFonts w:ascii="Verdana" w:hAnsi="Verdana" w:cs="Verdana"/>
                <w:iCs/>
              </w:rPr>
              <w:t>_________________________________</w:t>
            </w:r>
          </w:p>
          <w:p w14:paraId="1428358C" w14:textId="77777777" w:rsidR="00BA7F87" w:rsidRPr="00AD2A54" w:rsidRDefault="00BA7F87" w:rsidP="0093674A">
            <w:pPr>
              <w:jc w:val="center"/>
              <w:rPr>
                <w:rFonts w:ascii="Verdana" w:hAnsi="Verdana" w:cs="Verdana"/>
                <w:b/>
                <w:bCs/>
                <w:iCs/>
              </w:rPr>
            </w:pPr>
            <w:r w:rsidRPr="00AD2A54">
              <w:rPr>
                <w:rFonts w:ascii="Verdana" w:hAnsi="Verdana" w:cs="Verdana"/>
                <w:b/>
                <w:bCs/>
                <w:iCs/>
              </w:rPr>
              <w:t>Andre Chang Alvim</w:t>
            </w:r>
          </w:p>
          <w:p w14:paraId="659AFDDF" w14:textId="77777777" w:rsidR="00BA7F87" w:rsidRPr="00AD2A54" w:rsidRDefault="00BA7F87" w:rsidP="0093674A">
            <w:pPr>
              <w:jc w:val="center"/>
              <w:rPr>
                <w:rFonts w:ascii="Verdana" w:hAnsi="Verdana" w:cs="Verdana"/>
                <w:iCs/>
              </w:rPr>
            </w:pPr>
            <w:r w:rsidRPr="00AD2A54">
              <w:rPr>
                <w:rFonts w:ascii="Verdana" w:hAnsi="Verdana" w:cs="Verdana"/>
                <w:iCs/>
              </w:rPr>
              <w:t>Diretor Financeiro</w:t>
            </w:r>
          </w:p>
        </w:tc>
      </w:tr>
    </w:tbl>
    <w:p w14:paraId="4FB3342F" w14:textId="77777777" w:rsidR="00995F4E" w:rsidRPr="00AD2A54" w:rsidRDefault="00995F4E" w:rsidP="0093674A">
      <w:pPr>
        <w:jc w:val="both"/>
        <w:rPr>
          <w:rFonts w:ascii="Verdana" w:hAnsi="Verdana" w:cs="Verdana"/>
        </w:rPr>
      </w:pPr>
    </w:p>
    <w:p w14:paraId="28E5DF9E" w14:textId="77777777" w:rsidR="00BA7F87" w:rsidRPr="00AD2A54" w:rsidRDefault="00BA7F87" w:rsidP="0093674A">
      <w:pPr>
        <w:jc w:val="both"/>
        <w:rPr>
          <w:rFonts w:ascii="Verdana" w:hAnsi="Verdana" w:cs="Verdana"/>
          <w:b/>
          <w:bCs/>
        </w:rPr>
      </w:pPr>
      <w:r w:rsidRPr="00AD2A54">
        <w:rPr>
          <w:rFonts w:ascii="Verdana" w:hAnsi="Verdana" w:cs="Verdana"/>
          <w:b/>
          <w:bCs/>
        </w:rPr>
        <w:t>CONSELHO FEDERAL DE ECONOMIA - COFECON</w:t>
      </w:r>
    </w:p>
    <w:p w14:paraId="15C0837F" w14:textId="77777777" w:rsidR="00BA7F87" w:rsidRPr="00AD2A54" w:rsidRDefault="00BA7F87" w:rsidP="0093674A">
      <w:pPr>
        <w:jc w:val="both"/>
        <w:rPr>
          <w:rFonts w:ascii="Verdana" w:hAnsi="Verdana" w:cs="Verdana"/>
        </w:rPr>
      </w:pPr>
    </w:p>
    <w:p w14:paraId="15816379" w14:textId="77777777" w:rsidR="00BA7F87" w:rsidRPr="00AD2A54" w:rsidRDefault="00BA7F87" w:rsidP="0093674A">
      <w:pPr>
        <w:jc w:val="both"/>
        <w:rPr>
          <w:rFonts w:ascii="Verdana" w:hAnsi="Verdana" w:cs="Verdana"/>
        </w:rPr>
      </w:pPr>
    </w:p>
    <w:tbl>
      <w:tblPr>
        <w:tblW w:w="0" w:type="auto"/>
        <w:tblLook w:val="04A0" w:firstRow="1" w:lastRow="0" w:firstColumn="1" w:lastColumn="0" w:noHBand="0" w:noVBand="1"/>
      </w:tblPr>
      <w:tblGrid>
        <w:gridCol w:w="9211"/>
      </w:tblGrid>
      <w:tr w:rsidR="00BA7F87" w:rsidRPr="00AD2A54" w14:paraId="64A335E5" w14:textId="77777777" w:rsidTr="00995F4E">
        <w:tc>
          <w:tcPr>
            <w:tcW w:w="9211" w:type="dxa"/>
            <w:shd w:val="clear" w:color="auto" w:fill="auto"/>
          </w:tcPr>
          <w:p w14:paraId="1FD1E59C" w14:textId="77777777" w:rsidR="00BA7F87" w:rsidRPr="00AD2A54" w:rsidRDefault="00BA7F87" w:rsidP="0093674A">
            <w:pPr>
              <w:jc w:val="center"/>
              <w:rPr>
                <w:rFonts w:ascii="Verdana" w:hAnsi="Verdana" w:cs="Verdana"/>
                <w:iCs/>
              </w:rPr>
            </w:pPr>
            <w:r w:rsidRPr="00AD2A54">
              <w:rPr>
                <w:rFonts w:ascii="Verdana" w:hAnsi="Verdana" w:cs="Verdana"/>
                <w:iCs/>
              </w:rPr>
              <w:t>______________________________________</w:t>
            </w:r>
          </w:p>
          <w:p w14:paraId="5262648B" w14:textId="77777777" w:rsidR="00BA7F87" w:rsidRPr="00AD2A54" w:rsidRDefault="00BA7F87" w:rsidP="0093674A">
            <w:pPr>
              <w:jc w:val="center"/>
              <w:rPr>
                <w:rFonts w:ascii="Verdana" w:hAnsi="Verdana" w:cs="Verdana"/>
                <w:b/>
                <w:bCs/>
                <w:iCs/>
              </w:rPr>
            </w:pPr>
            <w:r w:rsidRPr="00AD2A54">
              <w:rPr>
                <w:rFonts w:ascii="Verdana" w:hAnsi="Verdana" w:cs="Verdana"/>
                <w:b/>
                <w:bCs/>
                <w:iCs/>
              </w:rPr>
              <w:t>Econ. Paulo Dantas da Costa</w:t>
            </w:r>
          </w:p>
          <w:p w14:paraId="23B7FE4B" w14:textId="77777777" w:rsidR="00BA7F87" w:rsidRPr="00AD2A54" w:rsidRDefault="00BA7F87" w:rsidP="0093674A">
            <w:pPr>
              <w:jc w:val="center"/>
              <w:rPr>
                <w:rFonts w:ascii="Verdana" w:hAnsi="Verdana" w:cs="Verdana"/>
              </w:rPr>
            </w:pPr>
            <w:r w:rsidRPr="00AD2A54">
              <w:rPr>
                <w:rFonts w:ascii="Verdana" w:hAnsi="Verdana" w:cs="Verdana"/>
                <w:iCs/>
              </w:rPr>
              <w:t>Presidente</w:t>
            </w:r>
          </w:p>
        </w:tc>
      </w:tr>
    </w:tbl>
    <w:p w14:paraId="64578A4D" w14:textId="526D2CC8" w:rsidR="00995F4E" w:rsidRPr="00AD2A54" w:rsidRDefault="0093674A" w:rsidP="0093674A">
      <w:pPr>
        <w:jc w:val="both"/>
        <w:rPr>
          <w:rFonts w:ascii="Verdana" w:hAnsi="Verdana" w:cs="Verdana"/>
          <w:b/>
          <w:bCs/>
        </w:rPr>
      </w:pPr>
      <w:r w:rsidRPr="00AD2A54">
        <w:rPr>
          <w:rFonts w:ascii="Verdana" w:hAnsi="Verdana" w:cs="Verdana"/>
          <w:b/>
          <w:bCs/>
        </w:rPr>
        <w:t>TESTEMUNHAS</w:t>
      </w:r>
    </w:p>
    <w:p w14:paraId="1C26B0CE" w14:textId="77777777" w:rsidR="0093674A" w:rsidRPr="00AD2A54" w:rsidRDefault="0093674A" w:rsidP="0093674A">
      <w:pPr>
        <w:jc w:val="both"/>
        <w:rPr>
          <w:rFonts w:ascii="Verdana" w:hAnsi="Verdana" w:cs="Verdana"/>
        </w:rPr>
      </w:pPr>
    </w:p>
    <w:tbl>
      <w:tblPr>
        <w:tblW w:w="0" w:type="auto"/>
        <w:tblLook w:val="04A0" w:firstRow="1" w:lastRow="0" w:firstColumn="1" w:lastColumn="0" w:noHBand="0" w:noVBand="1"/>
      </w:tblPr>
      <w:tblGrid>
        <w:gridCol w:w="5048"/>
        <w:gridCol w:w="4412"/>
      </w:tblGrid>
      <w:tr w:rsidR="00BA7F87" w:rsidRPr="00AD2A54" w14:paraId="7267627E" w14:textId="77777777" w:rsidTr="00995F4E">
        <w:tc>
          <w:tcPr>
            <w:tcW w:w="4605" w:type="dxa"/>
            <w:shd w:val="clear" w:color="auto" w:fill="auto"/>
          </w:tcPr>
          <w:p w14:paraId="0D618C55" w14:textId="77777777" w:rsidR="00BA7F87" w:rsidRPr="00AD2A54" w:rsidRDefault="00BA7F87" w:rsidP="0093674A">
            <w:pPr>
              <w:jc w:val="center"/>
              <w:rPr>
                <w:rFonts w:ascii="Verdana" w:hAnsi="Verdana" w:cs="Verdana"/>
              </w:rPr>
            </w:pPr>
            <w:r w:rsidRPr="00AD2A54">
              <w:rPr>
                <w:rFonts w:ascii="Verdana" w:hAnsi="Verdana" w:cs="Verdana"/>
              </w:rPr>
              <w:t>______________________________________</w:t>
            </w:r>
          </w:p>
          <w:p w14:paraId="725162FB" w14:textId="77777777" w:rsidR="00BA7F87" w:rsidRPr="00AD2A54" w:rsidRDefault="00BA7F87" w:rsidP="0093674A">
            <w:pPr>
              <w:jc w:val="center"/>
              <w:rPr>
                <w:rFonts w:ascii="Verdana" w:eastAsia="Verdana" w:hAnsi="Verdana" w:cs="Verdana"/>
                <w:b/>
              </w:rPr>
            </w:pPr>
            <w:proofErr w:type="spellStart"/>
            <w:r w:rsidRPr="00AD2A54">
              <w:rPr>
                <w:rFonts w:ascii="Verdana" w:eastAsia="Verdana" w:hAnsi="Verdana" w:cs="Verdana"/>
                <w:b/>
              </w:rPr>
              <w:t>Tassiana</w:t>
            </w:r>
            <w:proofErr w:type="spellEnd"/>
            <w:r w:rsidRPr="00AD2A54">
              <w:rPr>
                <w:rFonts w:ascii="Verdana" w:eastAsia="Verdana" w:hAnsi="Verdana" w:cs="Verdana"/>
                <w:b/>
              </w:rPr>
              <w:t xml:space="preserve"> Maria da Silva</w:t>
            </w:r>
          </w:p>
          <w:p w14:paraId="72FE9A4D" w14:textId="77777777" w:rsidR="00BA7F87" w:rsidRPr="00AD2A54" w:rsidRDefault="00BA7F87" w:rsidP="0093674A">
            <w:pPr>
              <w:jc w:val="center"/>
              <w:rPr>
                <w:rFonts w:ascii="Verdana" w:hAnsi="Verdana" w:cs="Verdana"/>
              </w:rPr>
            </w:pPr>
            <w:r w:rsidRPr="00AD2A54">
              <w:rPr>
                <w:rFonts w:ascii="Verdana" w:hAnsi="Verdana" w:cs="Verdana"/>
              </w:rPr>
              <w:t>RG: 2003028104809</w:t>
            </w:r>
          </w:p>
          <w:p w14:paraId="2C726E9D" w14:textId="77777777" w:rsidR="00BA7F87" w:rsidRPr="00AD2A54" w:rsidRDefault="00BA7F87" w:rsidP="0093674A">
            <w:pPr>
              <w:jc w:val="center"/>
              <w:rPr>
                <w:rFonts w:ascii="Verdana" w:hAnsi="Verdana" w:cs="Verdana"/>
              </w:rPr>
            </w:pPr>
            <w:r w:rsidRPr="00AD2A54">
              <w:rPr>
                <w:rFonts w:ascii="Verdana" w:hAnsi="Verdana" w:cs="Verdana"/>
              </w:rPr>
              <w:t>CPF: 016.772.353-73</w:t>
            </w:r>
          </w:p>
        </w:tc>
        <w:tc>
          <w:tcPr>
            <w:tcW w:w="4606" w:type="dxa"/>
            <w:shd w:val="clear" w:color="auto" w:fill="auto"/>
          </w:tcPr>
          <w:p w14:paraId="3D0A5394" w14:textId="0E231F0E" w:rsidR="00BA7F87" w:rsidRPr="00AD2A54" w:rsidRDefault="00BA7F87" w:rsidP="0093674A">
            <w:pPr>
              <w:jc w:val="center"/>
              <w:rPr>
                <w:rFonts w:ascii="Verdana" w:hAnsi="Verdana" w:cs="Verdana"/>
              </w:rPr>
            </w:pPr>
            <w:r w:rsidRPr="00AD2A54">
              <w:rPr>
                <w:rFonts w:ascii="Verdana" w:hAnsi="Verdana" w:cs="Verdana"/>
              </w:rPr>
              <w:t>_________________________________</w:t>
            </w:r>
          </w:p>
          <w:p w14:paraId="503526BD" w14:textId="77777777" w:rsidR="00BA7F87" w:rsidRPr="00AD2A54" w:rsidRDefault="00BA7F87" w:rsidP="0093674A">
            <w:pPr>
              <w:jc w:val="center"/>
              <w:rPr>
                <w:rFonts w:ascii="Verdana" w:eastAsia="Verdana" w:hAnsi="Verdana" w:cs="Verdana"/>
                <w:b/>
              </w:rPr>
            </w:pPr>
            <w:r w:rsidRPr="00AD2A54">
              <w:rPr>
                <w:rFonts w:ascii="Verdana" w:eastAsia="Verdana" w:hAnsi="Verdana" w:cs="Verdana"/>
                <w:b/>
              </w:rPr>
              <w:t>Renan Nascimento</w:t>
            </w:r>
          </w:p>
          <w:p w14:paraId="24C2250E" w14:textId="77777777" w:rsidR="00BA7F87" w:rsidRPr="00AD2A54" w:rsidRDefault="00BA7F87" w:rsidP="0093674A">
            <w:pPr>
              <w:jc w:val="center"/>
              <w:rPr>
                <w:rFonts w:ascii="Verdana" w:hAnsi="Verdana" w:cs="Verdana"/>
              </w:rPr>
            </w:pPr>
            <w:r w:rsidRPr="00AD2A54">
              <w:rPr>
                <w:rFonts w:ascii="Verdana" w:hAnsi="Verdana" w:cs="Verdana"/>
              </w:rPr>
              <w:t>RG: 349390617</w:t>
            </w:r>
          </w:p>
          <w:p w14:paraId="47145756" w14:textId="77777777" w:rsidR="00BA7F87" w:rsidRPr="00AD2A54" w:rsidRDefault="00BA7F87" w:rsidP="0093674A">
            <w:pPr>
              <w:contextualSpacing/>
              <w:jc w:val="center"/>
              <w:rPr>
                <w:rFonts w:ascii="Verdana" w:hAnsi="Verdana"/>
              </w:rPr>
            </w:pPr>
            <w:r w:rsidRPr="00AD2A54">
              <w:rPr>
                <w:rFonts w:ascii="Verdana" w:hAnsi="Verdana" w:cs="Verdana"/>
              </w:rPr>
              <w:t>CPF: 229.353.22-35</w:t>
            </w:r>
          </w:p>
        </w:tc>
      </w:tr>
      <w:tr w:rsidR="00BA7F87" w:rsidRPr="00AD2A54" w14:paraId="6CB08555" w14:textId="77777777" w:rsidTr="00995F4E">
        <w:tc>
          <w:tcPr>
            <w:tcW w:w="9211" w:type="dxa"/>
            <w:gridSpan w:val="2"/>
            <w:shd w:val="clear" w:color="auto" w:fill="auto"/>
          </w:tcPr>
          <w:p w14:paraId="033A7D54" w14:textId="77777777" w:rsidR="00BA7F87" w:rsidRPr="00AD2A54" w:rsidRDefault="00BA7F87" w:rsidP="0093674A">
            <w:pPr>
              <w:jc w:val="both"/>
              <w:rPr>
                <w:rFonts w:ascii="Verdana" w:hAnsi="Verdana" w:cs="Verdana"/>
              </w:rPr>
            </w:pPr>
          </w:p>
          <w:p w14:paraId="75E6B53C" w14:textId="77777777" w:rsidR="00BA7F87" w:rsidRPr="00AD2A54" w:rsidRDefault="00BA7F87" w:rsidP="0093674A">
            <w:pPr>
              <w:jc w:val="both"/>
              <w:rPr>
                <w:rFonts w:ascii="Verdana" w:hAnsi="Verdana" w:cs="Verdana"/>
              </w:rPr>
            </w:pPr>
          </w:p>
          <w:p w14:paraId="2EC3C812" w14:textId="386EAE2B" w:rsidR="00BA7F87" w:rsidRPr="00AD2A54" w:rsidRDefault="00BA7F87" w:rsidP="0093674A">
            <w:pPr>
              <w:jc w:val="center"/>
              <w:rPr>
                <w:rFonts w:ascii="Verdana" w:hAnsi="Verdana" w:cs="Verdana"/>
              </w:rPr>
            </w:pPr>
            <w:r w:rsidRPr="00AD2A54">
              <w:rPr>
                <w:rFonts w:ascii="Verdana" w:hAnsi="Verdana" w:cs="Verdana"/>
              </w:rPr>
              <w:t>_________________________________</w:t>
            </w:r>
          </w:p>
          <w:p w14:paraId="27DF1C1A" w14:textId="77777777" w:rsidR="00BA7F87" w:rsidRPr="00AD2A54" w:rsidRDefault="00BA7F87" w:rsidP="0093674A">
            <w:pPr>
              <w:jc w:val="center"/>
              <w:rPr>
                <w:rFonts w:ascii="Verdana" w:eastAsia="Verdana" w:hAnsi="Verdana" w:cs="Verdana"/>
                <w:b/>
              </w:rPr>
            </w:pPr>
            <w:r w:rsidRPr="00AD2A54">
              <w:rPr>
                <w:rFonts w:ascii="Verdana" w:eastAsia="Verdana" w:hAnsi="Verdana" w:cs="Verdana"/>
                <w:b/>
              </w:rPr>
              <w:t>Ana Claudia Ramos Pinto</w:t>
            </w:r>
          </w:p>
          <w:p w14:paraId="56014575" w14:textId="7E7A3319" w:rsidR="00BA7F87" w:rsidRPr="00AD2A54" w:rsidRDefault="00BA7F87" w:rsidP="0093674A">
            <w:pPr>
              <w:jc w:val="center"/>
              <w:rPr>
                <w:rFonts w:ascii="Verdana" w:hAnsi="Verdana" w:cs="Verdana"/>
              </w:rPr>
            </w:pPr>
            <w:r w:rsidRPr="00AD2A54">
              <w:rPr>
                <w:rFonts w:ascii="Verdana" w:hAnsi="Verdana" w:cs="Verdana"/>
              </w:rPr>
              <w:t>RG: 1291760</w:t>
            </w:r>
          </w:p>
          <w:p w14:paraId="09D287CD" w14:textId="77777777" w:rsidR="00BA7F87" w:rsidRPr="00AD2A54" w:rsidRDefault="00BA7F87" w:rsidP="0093674A">
            <w:pPr>
              <w:jc w:val="center"/>
              <w:rPr>
                <w:rFonts w:ascii="Verdana" w:hAnsi="Verdana" w:cs="Verdana"/>
              </w:rPr>
            </w:pPr>
            <w:r w:rsidRPr="00AD2A54">
              <w:rPr>
                <w:rFonts w:ascii="Verdana" w:hAnsi="Verdana" w:cs="Verdana"/>
              </w:rPr>
              <w:t>CPF: 399.596.431-15</w:t>
            </w:r>
          </w:p>
        </w:tc>
      </w:tr>
    </w:tbl>
    <w:p w14:paraId="3A184D05" w14:textId="77777777" w:rsidR="00995F4E" w:rsidRPr="00AD2A54" w:rsidRDefault="00995F4E" w:rsidP="0093674A">
      <w:pPr>
        <w:rPr>
          <w:rFonts w:ascii="Verdana" w:hAnsi="Verdana"/>
        </w:rPr>
      </w:pPr>
    </w:p>
    <w:sectPr w:rsidR="00995F4E" w:rsidRPr="00AD2A54">
      <w:headerReference w:type="default" r:id="rId7"/>
      <w:footerReference w:type="default" r:id="rId8"/>
      <w:pgSz w:w="11906" w:h="16838"/>
      <w:pgMar w:top="1701" w:right="1134" w:bottom="1134" w:left="1701" w:header="720" w:footer="720" w:gutter="0"/>
      <w:pgBorders>
        <w:top w:val="double" w:sz="4" w:space="10" w:color="000000"/>
        <w:left w:val="double" w:sz="4" w:space="31" w:color="000000"/>
        <w:bottom w:val="double" w:sz="4" w:space="10" w:color="000000"/>
        <w:right w:val="double" w:sz="4" w:space="31"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654B0" w14:textId="77777777" w:rsidR="00995F4E" w:rsidRDefault="00995F4E">
      <w:r>
        <w:separator/>
      </w:r>
    </w:p>
  </w:endnote>
  <w:endnote w:type="continuationSeparator" w:id="0">
    <w:p w14:paraId="5006E43E" w14:textId="77777777" w:rsidR="00995F4E" w:rsidRDefault="0099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Garamond">
    <w:panose1 w:val="02020502050306020203"/>
    <w:charset w:val="00"/>
    <w:family w:val="roman"/>
    <w:pitch w:val="variable"/>
    <w:sig w:usb0="00000007" w:usb1="00000000" w:usb2="00000000" w:usb3="00000000" w:csb0="00000093"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horndale">
    <w:altName w:val="Times New Roman"/>
    <w:charset w:val="00"/>
    <w:family w:val="roman"/>
    <w:pitch w:val="variable"/>
  </w:font>
  <w:font w:name="HG Mincho Light J">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BF14" w14:textId="77777777" w:rsidR="00995F4E" w:rsidRDefault="00995F4E">
    <w:pPr>
      <w:pStyle w:val="Rodap"/>
      <w:jc w:val="right"/>
      <w:rPr>
        <w:i/>
        <w:sz w:val="18"/>
        <w:szCs w:val="18"/>
      </w:rPr>
    </w:pPr>
    <w:r>
      <w:t xml:space="preserve">   </w:t>
    </w:r>
    <w:r>
      <w:fldChar w:fldCharType="begin"/>
    </w:r>
    <w:r>
      <w:instrText xml:space="preserve"> PAGE </w:instrText>
    </w:r>
    <w:r>
      <w:fldChar w:fldCharType="separate"/>
    </w:r>
    <w:r>
      <w:t>6</w:t>
    </w:r>
    <w:r>
      <w:fldChar w:fldCharType="end"/>
    </w:r>
  </w:p>
  <w:p w14:paraId="024624E2" w14:textId="77777777" w:rsidR="00995F4E" w:rsidRDefault="00995F4E">
    <w:pPr>
      <w:pStyle w:val="Rodap"/>
      <w:jc w:val="center"/>
    </w:pPr>
    <w:r>
      <w:rPr>
        <w:i/>
        <w:sz w:val="18"/>
        <w:szCs w:val="18"/>
      </w:rPr>
      <w:t>GRAN COFFEE COMÉRCIO LOCAÇÃO E SERVIÇOS S.A</w:t>
    </w:r>
  </w:p>
  <w:p w14:paraId="58019192" w14:textId="77777777" w:rsidR="00995F4E" w:rsidRPr="00EB6269" w:rsidRDefault="00995F4E" w:rsidP="00EB6269">
    <w:pPr>
      <w:pStyle w:val="Rodap"/>
      <w:jc w:val="center"/>
    </w:pPr>
    <w:r>
      <w:rPr>
        <w:i/>
        <w:sz w:val="18"/>
        <w:szCs w:val="18"/>
        <w:lang w:val="fr-FR"/>
      </w:rPr>
      <w:t>www.grancoffee.com.br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F8AB6" w14:textId="77777777" w:rsidR="00995F4E" w:rsidRDefault="00995F4E">
      <w:r>
        <w:separator/>
      </w:r>
    </w:p>
  </w:footnote>
  <w:footnote w:type="continuationSeparator" w:id="0">
    <w:p w14:paraId="76C4E25E" w14:textId="77777777" w:rsidR="00995F4E" w:rsidRDefault="00995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03FD" w14:textId="77777777" w:rsidR="00995F4E" w:rsidRDefault="00A715EA">
    <w:pPr>
      <w:pStyle w:val="Cabealho"/>
      <w:jc w:val="center"/>
    </w:pPr>
    <w:r>
      <w:rPr>
        <w:sz w:val="24"/>
        <w:szCs w:val="24"/>
        <w:lang w:eastAsia="pt-BR"/>
      </w:rPr>
      <w:pict w14:anchorId="1CEF5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45.5pt" filled="t">
          <v:fill opacity="0" color2="black"/>
          <v:imagedata r:id="rId1" o:title="" croptop="-51f" cropbottom="-51f" cropleft="-17f" cropright="-17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36049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6269"/>
    <w:rsid w:val="001A7B05"/>
    <w:rsid w:val="00432052"/>
    <w:rsid w:val="00515159"/>
    <w:rsid w:val="00577EDE"/>
    <w:rsid w:val="006D371B"/>
    <w:rsid w:val="0093674A"/>
    <w:rsid w:val="00995F4E"/>
    <w:rsid w:val="00A715EA"/>
    <w:rsid w:val="00AD2A54"/>
    <w:rsid w:val="00B33932"/>
    <w:rsid w:val="00B771F5"/>
    <w:rsid w:val="00BA7F87"/>
    <w:rsid w:val="00EB62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547B6570"/>
  <w15:chartTrackingRefBased/>
  <w15:docId w15:val="{5B430827-2738-4521-A008-6DDB7D17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Ttulo1">
    <w:name w:val="heading 1"/>
    <w:basedOn w:val="Normal"/>
    <w:next w:val="Normal"/>
    <w:qFormat/>
    <w:pPr>
      <w:keepNext/>
      <w:numPr>
        <w:numId w:val="1"/>
      </w:numPr>
      <w:jc w:val="both"/>
      <w:outlineLvl w:val="0"/>
    </w:pPr>
    <w:rPr>
      <w:sz w:val="24"/>
    </w:rPr>
  </w:style>
  <w:style w:type="paragraph" w:styleId="Ttulo2">
    <w:name w:val="heading 2"/>
    <w:basedOn w:val="Normal"/>
    <w:next w:val="Normal"/>
    <w:qFormat/>
    <w:pPr>
      <w:keepNext/>
      <w:numPr>
        <w:ilvl w:val="1"/>
        <w:numId w:val="1"/>
      </w:numPr>
      <w:jc w:val="both"/>
      <w:outlineLvl w:val="1"/>
    </w:pPr>
    <w:rPr>
      <w:rFonts w:ascii="Garamond" w:hAnsi="Garamond" w:cs="Garamond"/>
      <w:b/>
      <w:sz w:val="22"/>
    </w:rPr>
  </w:style>
  <w:style w:type="paragraph" w:styleId="Ttulo3">
    <w:name w:val="heading 3"/>
    <w:basedOn w:val="Normal"/>
    <w:next w:val="Normal"/>
    <w:qFormat/>
    <w:pPr>
      <w:keepNext/>
      <w:numPr>
        <w:ilvl w:val="2"/>
        <w:numId w:val="1"/>
      </w:numPr>
      <w:spacing w:line="360" w:lineRule="auto"/>
      <w:outlineLvl w:val="2"/>
    </w:pPr>
    <w:rPr>
      <w:b/>
      <w:sz w:val="26"/>
    </w:rPr>
  </w:style>
  <w:style w:type="paragraph" w:styleId="Ttulo4">
    <w:name w:val="heading 4"/>
    <w:basedOn w:val="Normal"/>
    <w:next w:val="Normal"/>
    <w:qFormat/>
    <w:pPr>
      <w:keepNext/>
      <w:numPr>
        <w:ilvl w:val="3"/>
        <w:numId w:val="1"/>
      </w:numPr>
      <w:spacing w:line="360" w:lineRule="auto"/>
      <w:outlineLvl w:val="3"/>
    </w:pPr>
    <w:rPr>
      <w:b/>
      <w:sz w:val="28"/>
    </w:rPr>
  </w:style>
  <w:style w:type="paragraph" w:styleId="Ttulo5">
    <w:name w:val="heading 5"/>
    <w:basedOn w:val="Normal"/>
    <w:next w:val="Normal"/>
    <w:qFormat/>
    <w:pPr>
      <w:keepNext/>
      <w:numPr>
        <w:ilvl w:val="4"/>
        <w:numId w:val="1"/>
      </w:numPr>
      <w:jc w:val="center"/>
      <w:outlineLvl w:val="4"/>
    </w:pPr>
    <w:rPr>
      <w:sz w:val="24"/>
    </w:rPr>
  </w:style>
  <w:style w:type="paragraph" w:styleId="Ttulo6">
    <w:name w:val="heading 6"/>
    <w:basedOn w:val="Normal"/>
    <w:next w:val="Normal"/>
    <w:qFormat/>
    <w:pPr>
      <w:keepNext/>
      <w:numPr>
        <w:ilvl w:val="5"/>
        <w:numId w:val="1"/>
      </w:numPr>
      <w:spacing w:before="120" w:after="120"/>
      <w:jc w:val="both"/>
      <w:outlineLvl w:val="5"/>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sz w:val="26"/>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Fontepargpadro3">
    <w:name w:val="Fonte parág. padrão3"/>
  </w:style>
  <w:style w:type="character" w:customStyle="1" w:styleId="Fontepargpadro2">
    <w:name w:val="Fonte parág. padrão2"/>
  </w:style>
  <w:style w:type="character" w:customStyle="1" w:styleId="Fontepargpadro1">
    <w:name w:val="Fonte parág. padrão1"/>
  </w:style>
  <w:style w:type="character" w:customStyle="1" w:styleId="CabealhoChar">
    <w:name w:val="Cabeçalho Char"/>
    <w:basedOn w:val="Fontepargpadro1"/>
  </w:style>
  <w:style w:type="character" w:customStyle="1" w:styleId="RodapChar">
    <w:name w:val="Rodapé Char"/>
    <w:basedOn w:val="Fontepargpadro1"/>
  </w:style>
  <w:style w:type="paragraph" w:customStyle="1" w:styleId="Ttulo30">
    <w:name w:val="Título3"/>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jc w:val="both"/>
    </w:pPr>
    <w:rPr>
      <w:rFonts w:ascii="Garamond" w:hAnsi="Garamond" w:cs="Garamond"/>
      <w:b/>
      <w:color w:val="FF0000"/>
      <w:sz w:val="22"/>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tulo20">
    <w:name w:val="Título2"/>
    <w:basedOn w:val="Normal"/>
    <w:next w:val="Corpodetexto"/>
    <w:pPr>
      <w:keepNext/>
      <w:spacing w:before="240" w:after="120"/>
    </w:pPr>
    <w:rPr>
      <w:rFonts w:ascii="Liberation Sans" w:eastAsia="Microsoft YaHei" w:hAnsi="Liberation Sans" w:cs="Arial"/>
      <w:sz w:val="28"/>
      <w:szCs w:val="28"/>
    </w:rPr>
  </w:style>
  <w:style w:type="paragraph" w:customStyle="1" w:styleId="Ttulo10">
    <w:name w:val="Título1"/>
    <w:basedOn w:val="Normal"/>
    <w:next w:val="Corpodetexto"/>
    <w:pPr>
      <w:jc w:val="center"/>
    </w:pPr>
    <w:rPr>
      <w:rFonts w:ascii="Garamond" w:hAnsi="Garamond" w:cs="Garamond"/>
      <w:b/>
      <w:sz w:val="24"/>
      <w:u w:val="single"/>
    </w:rPr>
  </w:style>
  <w:style w:type="paragraph" w:customStyle="1" w:styleId="Corpodetexto21">
    <w:name w:val="Corpo de texto 21"/>
    <w:basedOn w:val="Normal"/>
    <w:pPr>
      <w:jc w:val="both"/>
    </w:pPr>
    <w:rPr>
      <w:sz w:val="24"/>
    </w:rPr>
  </w:style>
  <w:style w:type="paragraph" w:customStyle="1" w:styleId="Contedodequadro">
    <w:name w:val="Conteúdo de quadro"/>
    <w:basedOn w:val="Normal"/>
    <w:next w:val="Corpodetexto"/>
    <w:pPr>
      <w:widowControl w:val="0"/>
      <w:spacing w:after="120"/>
    </w:pPr>
    <w:rPr>
      <w:rFonts w:ascii="Thorndale" w:eastAsia="HG Mincho Light J" w:hAnsi="Thorndale" w:cs="Thorndale"/>
      <w:color w:val="000000"/>
      <w:sz w:val="24"/>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customStyle="1" w:styleId="Default">
    <w:name w:val="Default"/>
    <w:pPr>
      <w:suppressAutoHyphens/>
      <w:autoSpaceDE w:val="0"/>
    </w:pPr>
    <w:rPr>
      <w:rFonts w:ascii="Arial" w:hAnsi="Arial" w:cs="Arial"/>
      <w:color w:val="000000"/>
      <w:sz w:val="24"/>
      <w:szCs w:val="24"/>
      <w:lang w:eastAsia="zh-CN"/>
    </w:rPr>
  </w:style>
  <w:style w:type="paragraph" w:styleId="PargrafodaLista">
    <w:name w:val="List Paragraph"/>
    <w:basedOn w:val="Normal"/>
    <w:qFormat/>
    <w:pPr>
      <w:suppressAutoHyphens w:val="0"/>
      <w:spacing w:after="160" w:line="252" w:lineRule="auto"/>
      <w:ind w:left="720"/>
      <w:contextualSpacing/>
    </w:pPr>
    <w:rPr>
      <w:rFonts w:ascii="Calibri" w:eastAsia="Calibri" w:hAnsi="Calibri"/>
      <w:sz w:val="22"/>
      <w:szCs w:val="22"/>
    </w:rPr>
  </w:style>
  <w:style w:type="table" w:styleId="Tabelacomgrade">
    <w:name w:val="Table Grid"/>
    <w:basedOn w:val="Tabelanormal"/>
    <w:uiPriority w:val="39"/>
    <w:rsid w:val="00BA7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2037</Words>
  <Characters>11001</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CONTRATO DE LOCAÇÃO E ASSISTÊNCIA TÉCNICA DE EQUIPAMENTO</vt:lpstr>
    </vt:vector>
  </TitlesOfParts>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LOCAÇÃO E ASSISTÊNCIA TÉCNICA DE EQUIPAMENTO</dc:title>
  <dc:subject/>
  <dc:creator>PC Inc</dc:creator>
  <cp:keywords/>
  <cp:lastModifiedBy>Ana Claudia Ramos Pinto</cp:lastModifiedBy>
  <cp:revision>3</cp:revision>
  <cp:lastPrinted>2023-07-17T18:45:00Z</cp:lastPrinted>
  <dcterms:created xsi:type="dcterms:W3CDTF">2023-07-17T18:45:00Z</dcterms:created>
  <dcterms:modified xsi:type="dcterms:W3CDTF">2023-07-18T12:06:00Z</dcterms:modified>
</cp:coreProperties>
</file>