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99FD" w14:textId="645A440E" w:rsidR="5F9EA06A" w:rsidRPr="00F72F7D" w:rsidRDefault="00FE7ECE" w:rsidP="00F72F7D">
      <w:pPr>
        <w:spacing w:before="210" w:after="210"/>
        <w:jc w:val="center"/>
        <w:rPr>
          <w:sz w:val="32"/>
          <w:szCs w:val="32"/>
        </w:rPr>
      </w:pPr>
      <w:r w:rsidRPr="00F72F7D">
        <w:rPr>
          <w:rFonts w:ascii="Segoe UI" w:eastAsia="Segoe UI" w:hAnsi="Segoe UI" w:cs="Segoe UI"/>
          <w:b/>
          <w:bCs/>
          <w:sz w:val="32"/>
          <w:szCs w:val="32"/>
        </w:rPr>
        <w:t xml:space="preserve">Discurso </w:t>
      </w:r>
      <w:r>
        <w:rPr>
          <w:rFonts w:ascii="Segoe UI" w:eastAsia="Segoe UI" w:hAnsi="Segoe UI" w:cs="Segoe UI"/>
          <w:b/>
          <w:bCs/>
          <w:sz w:val="32"/>
          <w:szCs w:val="32"/>
        </w:rPr>
        <w:t>U</w:t>
      </w:r>
      <w:r w:rsidRPr="00F72F7D">
        <w:rPr>
          <w:rFonts w:ascii="Segoe UI" w:eastAsia="Segoe UI" w:hAnsi="Segoe UI" w:cs="Segoe UI"/>
          <w:b/>
          <w:bCs/>
          <w:sz w:val="32"/>
          <w:szCs w:val="32"/>
        </w:rPr>
        <w:t>nimontes</w:t>
      </w:r>
      <w:r w:rsidR="228B99FD" w:rsidRPr="00F72F7D">
        <w:rPr>
          <w:rFonts w:ascii="Segoe UI" w:eastAsia="Segoe UI" w:hAnsi="Segoe UI" w:cs="Segoe UI"/>
          <w:b/>
          <w:bCs/>
          <w:sz w:val="32"/>
          <w:szCs w:val="32"/>
        </w:rPr>
        <w:t xml:space="preserve"> – 05/08/2025</w:t>
      </w:r>
      <w:r w:rsidR="5F9EA06A" w:rsidRPr="00F72F7D">
        <w:rPr>
          <w:sz w:val="32"/>
          <w:szCs w:val="32"/>
        </w:rPr>
        <w:br/>
      </w:r>
      <w:r w:rsidRPr="00F72F7D">
        <w:rPr>
          <w:rFonts w:ascii="Segoe UI" w:eastAsia="Segoe UI" w:hAnsi="Segoe UI" w:cs="Segoe UI"/>
          <w:sz w:val="32"/>
          <w:szCs w:val="32"/>
        </w:rPr>
        <w:t>Tania Cristina Teixeira, presidenta do cofecon</w:t>
      </w:r>
    </w:p>
    <w:p w14:paraId="3FE3341C" w14:textId="77777777" w:rsidR="00F72F7D" w:rsidRDefault="00F72F7D" w:rsidP="4E73B913">
      <w:pPr>
        <w:spacing w:before="210" w:after="210"/>
        <w:rPr>
          <w:rFonts w:ascii="Segoe UI" w:eastAsia="Segoe UI" w:hAnsi="Segoe UI" w:cs="Segoe UI"/>
          <w:b/>
          <w:bCs/>
          <w:sz w:val="32"/>
          <w:szCs w:val="32"/>
          <w:u w:val="single"/>
        </w:rPr>
      </w:pPr>
    </w:p>
    <w:p w14:paraId="491AD90B" w14:textId="6F100DD9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>Boa noite a todas e todos.</w:t>
      </w:r>
    </w:p>
    <w:p w14:paraId="0C468FE2" w14:textId="5A62A943" w:rsidR="00FE7ECE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Gostaria de iniciar esta conversa agradecendo calorosamente à </w:t>
      </w:r>
      <w:r>
        <w:rPr>
          <w:rFonts w:ascii="Segoe UI" w:eastAsia="Segoe UI" w:hAnsi="Segoe UI" w:cs="Segoe UI"/>
          <w:sz w:val="32"/>
          <w:szCs w:val="32"/>
        </w:rPr>
        <w:t>U</w:t>
      </w:r>
      <w:r w:rsidRPr="00F72F7D">
        <w:rPr>
          <w:rFonts w:ascii="Segoe UI" w:eastAsia="Segoe UI" w:hAnsi="Segoe UI" w:cs="Segoe UI"/>
          <w:sz w:val="32"/>
          <w:szCs w:val="32"/>
        </w:rPr>
        <w:t xml:space="preserve">niversidade </w:t>
      </w:r>
      <w:r>
        <w:rPr>
          <w:rFonts w:ascii="Segoe UI" w:eastAsia="Segoe UI" w:hAnsi="Segoe UI" w:cs="Segoe UI"/>
          <w:sz w:val="32"/>
          <w:szCs w:val="32"/>
        </w:rPr>
        <w:t>E</w:t>
      </w:r>
      <w:r w:rsidRPr="00F72F7D">
        <w:rPr>
          <w:rFonts w:ascii="Segoe UI" w:eastAsia="Segoe UI" w:hAnsi="Segoe UI" w:cs="Segoe UI"/>
          <w:sz w:val="32"/>
          <w:szCs w:val="32"/>
        </w:rPr>
        <w:t xml:space="preserve">stadual de </w:t>
      </w:r>
      <w:r>
        <w:rPr>
          <w:rFonts w:ascii="Segoe UI" w:eastAsia="Segoe UI" w:hAnsi="Segoe UI" w:cs="Segoe UI"/>
          <w:sz w:val="32"/>
          <w:szCs w:val="32"/>
        </w:rPr>
        <w:t>M</w:t>
      </w:r>
      <w:r w:rsidRPr="00F72F7D">
        <w:rPr>
          <w:rFonts w:ascii="Segoe UI" w:eastAsia="Segoe UI" w:hAnsi="Segoe UI" w:cs="Segoe UI"/>
          <w:sz w:val="32"/>
          <w:szCs w:val="32"/>
        </w:rPr>
        <w:t xml:space="preserve">ontes </w:t>
      </w:r>
      <w:r>
        <w:rPr>
          <w:rFonts w:ascii="Segoe UI" w:eastAsia="Segoe UI" w:hAnsi="Segoe UI" w:cs="Segoe UI"/>
          <w:sz w:val="32"/>
          <w:szCs w:val="32"/>
        </w:rPr>
        <w:t>C</w:t>
      </w:r>
      <w:r w:rsidRPr="00F72F7D">
        <w:rPr>
          <w:rFonts w:ascii="Segoe UI" w:eastAsia="Segoe UI" w:hAnsi="Segoe UI" w:cs="Segoe UI"/>
          <w:sz w:val="32"/>
          <w:szCs w:val="32"/>
        </w:rPr>
        <w:t>laros pelo convite. Estar aqui hoje, diante de vocês — jovens, inquietos, cheios de ideias e sonhos — é uma honra imensa. Estamos reunidos para falar de economia internacional, um campo que, mais do que números e teorias, trata de pessoas, de escolhas coletivas e dos caminhos que estamos construindo, juntos, para o futuro da humanidade.</w:t>
      </w:r>
    </w:p>
    <w:p w14:paraId="7ADB533A" w14:textId="2917ACA2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>Porque estudar economia é muito mais do que decifrar gráficos e equações. É aprender a enxergar o invisível. É identificar desigualdades estruturais, compreender dinâmicas sociais e propor soluções concretas para um mundo que clama por mudanças. É desenvolver empatia, pensamento crítico e coragem para enfrentar os desafios do nosso tempo. E nunca esses desafios foram tão complexos, interligados e urgentes.</w:t>
      </w:r>
    </w:p>
    <w:p w14:paraId="2897E523" w14:textId="06303384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Vivemos em um mundo em transição. Um tempo de viradas históricas, rupturas e possibilidades. Olhar para a economia internacional hoje é como observar uma encruzilhada: múltiplas crises se sobrepõem — climática, geopolítica, sanitária, econômica — mas, ao mesmo tempo, novas ideias florescem, tecnologias surgem e vozes antes silenciadas conquistam espaço. É neste cenário </w:t>
      </w:r>
      <w:r w:rsidRPr="00F72F7D">
        <w:rPr>
          <w:rFonts w:ascii="Segoe UI" w:eastAsia="Segoe UI" w:hAnsi="Segoe UI" w:cs="Segoe UI"/>
          <w:sz w:val="32"/>
          <w:szCs w:val="32"/>
        </w:rPr>
        <w:lastRenderedPageBreak/>
        <w:t>que vocês estão se formando. É neste cenário que a ciência econômica ganha ainda mais relevância.</w:t>
      </w:r>
    </w:p>
    <w:p w14:paraId="6C5FEA50" w14:textId="4EFA858B" w:rsidR="00A34A03" w:rsidRPr="00FE7ECE" w:rsidRDefault="00FE7ECE" w:rsidP="00FE7ECE">
      <w:pPr>
        <w:rPr>
          <w:rFonts w:ascii="Segoe UI" w:eastAsia="Segoe UI" w:hAnsi="Segoe UI" w:cs="Segoe UI"/>
          <w:b/>
          <w:bCs/>
          <w:sz w:val="32"/>
          <w:szCs w:val="32"/>
          <w:u w:val="single"/>
        </w:rPr>
      </w:pPr>
      <w:r w:rsidRPr="00F72F7D">
        <w:rPr>
          <w:rFonts w:ascii="Segoe UI" w:eastAsia="Segoe UI" w:hAnsi="Segoe UI" w:cs="Segoe UI"/>
          <w:b/>
          <w:bCs/>
          <w:sz w:val="32"/>
          <w:szCs w:val="32"/>
        </w:rPr>
        <w:t>Globalização: da euforia à vulnerabilidade</w:t>
      </w:r>
    </w:p>
    <w:p w14:paraId="6B363701" w14:textId="2DF9311C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Na década de 1990, vivíamos o fenômeno da globalização. O mundo parecia caminhar em direção à integração total. Com a consolidação da </w:t>
      </w:r>
      <w:r>
        <w:rPr>
          <w:rFonts w:ascii="Segoe UI" w:eastAsia="Segoe UI" w:hAnsi="Segoe UI" w:cs="Segoe UI"/>
          <w:sz w:val="32"/>
          <w:szCs w:val="32"/>
        </w:rPr>
        <w:t>OMC</w:t>
      </w:r>
      <w:r w:rsidRPr="00F72F7D">
        <w:rPr>
          <w:rFonts w:ascii="Segoe UI" w:eastAsia="Segoe UI" w:hAnsi="Segoe UI" w:cs="Segoe UI"/>
          <w:sz w:val="32"/>
          <w:szCs w:val="32"/>
        </w:rPr>
        <w:t>, a expansão dos acordos multilaterais e a revolução digital iniciada pela internet, acreditava-se que o crescimento econômico global era inevitável, automático e benéfico para todos. O mantra era claro: abrir mercados, reduzir o papel do estado, controlar a inflação.</w:t>
      </w:r>
    </w:p>
    <w:p w14:paraId="6A38BE95" w14:textId="36DA1799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>Nos anos 2000, esse entusiasmo se intensificou com a ascensão da china como locomotiva da economia mundial. A crença na racionalidade dos mercados era quase absoluta. Alan greenspan chamou esse momento de "exuberância irracional" — e ele estava certo. Por trás do otimismo, escondiam-se fragilidades profundas: desigualdade crescente, bolhas especulativas, excesso de confiança na autorregulação e uma financeirização descontrolada.</w:t>
      </w:r>
    </w:p>
    <w:p w14:paraId="367F3036" w14:textId="2835961B" w:rsidR="00A34A03" w:rsidRPr="00FE7ECE" w:rsidRDefault="00FE7ECE" w:rsidP="00FE7ECE">
      <w:pPr>
        <w:rPr>
          <w:rFonts w:ascii="Segoe UI" w:eastAsia="Segoe UI" w:hAnsi="Segoe UI" w:cs="Segoe UI"/>
          <w:b/>
          <w:bCs/>
          <w:sz w:val="32"/>
          <w:szCs w:val="32"/>
          <w:u w:val="single"/>
        </w:rPr>
      </w:pPr>
      <w:r w:rsidRPr="00F72F7D">
        <w:rPr>
          <w:rFonts w:ascii="Segoe UI" w:eastAsia="Segoe UI" w:hAnsi="Segoe UI" w:cs="Segoe UI"/>
          <w:b/>
          <w:bCs/>
          <w:sz w:val="32"/>
          <w:szCs w:val="32"/>
        </w:rPr>
        <w:t>2008: o colapso que mudou tudo</w:t>
      </w:r>
    </w:p>
    <w:p w14:paraId="0775E3B9" w14:textId="5BC6BC8D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A crise financeira de 2008 foi um divisor de águas. Nascida no coração do sistema financeiro dos </w:t>
      </w:r>
      <w:r>
        <w:rPr>
          <w:rFonts w:ascii="Segoe UI" w:eastAsia="Segoe UI" w:hAnsi="Segoe UI" w:cs="Segoe UI"/>
          <w:sz w:val="32"/>
          <w:szCs w:val="32"/>
        </w:rPr>
        <w:t>EUA</w:t>
      </w:r>
      <w:r w:rsidRPr="00F72F7D">
        <w:rPr>
          <w:rFonts w:ascii="Segoe UI" w:eastAsia="Segoe UI" w:hAnsi="Segoe UI" w:cs="Segoe UI"/>
          <w:sz w:val="32"/>
          <w:szCs w:val="32"/>
        </w:rPr>
        <w:t xml:space="preserve">, espalhou-se como um incêndio global. Milhões perderam empregos, casas, economias. E os paradigmas da economia ortodoxa — austeridade, mínima intervenção estatal, supremacia do setor privado — ruíram. Foi o </w:t>
      </w:r>
      <w:r>
        <w:rPr>
          <w:rFonts w:ascii="Segoe UI" w:eastAsia="Segoe UI" w:hAnsi="Segoe UI" w:cs="Segoe UI"/>
          <w:sz w:val="32"/>
          <w:szCs w:val="32"/>
        </w:rPr>
        <w:t>E</w:t>
      </w:r>
      <w:r w:rsidRPr="00F72F7D">
        <w:rPr>
          <w:rFonts w:ascii="Segoe UI" w:eastAsia="Segoe UI" w:hAnsi="Segoe UI" w:cs="Segoe UI"/>
          <w:sz w:val="32"/>
          <w:szCs w:val="32"/>
        </w:rPr>
        <w:t>stado, tão criticado até então, quem teve que resgatar bancos, sustentar empresas e proteger populações inteiras.</w:t>
      </w:r>
    </w:p>
    <w:p w14:paraId="1DA6DCE3" w14:textId="77777777" w:rsidR="00F72F7D" w:rsidRDefault="00F72F7D" w:rsidP="4E73B913">
      <w:pPr>
        <w:spacing w:before="210" w:after="210"/>
        <w:rPr>
          <w:rFonts w:ascii="Segoe UI" w:eastAsia="Segoe UI" w:hAnsi="Segoe UI" w:cs="Segoe UI"/>
          <w:b/>
          <w:bCs/>
          <w:sz w:val="32"/>
          <w:szCs w:val="32"/>
          <w:u w:val="single"/>
        </w:rPr>
      </w:pPr>
    </w:p>
    <w:p w14:paraId="18D91404" w14:textId="295496CF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Essa crise reacendeu debates centrais: qual o papel do </w:t>
      </w:r>
      <w:r>
        <w:rPr>
          <w:rFonts w:ascii="Segoe UI" w:eastAsia="Segoe UI" w:hAnsi="Segoe UI" w:cs="Segoe UI"/>
          <w:sz w:val="32"/>
          <w:szCs w:val="32"/>
        </w:rPr>
        <w:t>E</w:t>
      </w:r>
      <w:r w:rsidRPr="00F72F7D">
        <w:rPr>
          <w:rFonts w:ascii="Segoe UI" w:eastAsia="Segoe UI" w:hAnsi="Segoe UI" w:cs="Segoe UI"/>
          <w:sz w:val="32"/>
          <w:szCs w:val="32"/>
        </w:rPr>
        <w:t xml:space="preserve">stado? Qual o limite da desregulamentação? Que tipo de crescimento estamos promovendo? Na </w:t>
      </w:r>
      <w:r>
        <w:rPr>
          <w:rFonts w:ascii="Segoe UI" w:eastAsia="Segoe UI" w:hAnsi="Segoe UI" w:cs="Segoe UI"/>
          <w:sz w:val="32"/>
          <w:szCs w:val="32"/>
        </w:rPr>
        <w:t>E</w:t>
      </w:r>
      <w:r w:rsidRPr="00F72F7D">
        <w:rPr>
          <w:rFonts w:ascii="Segoe UI" w:eastAsia="Segoe UI" w:hAnsi="Segoe UI" w:cs="Segoe UI"/>
          <w:sz w:val="32"/>
          <w:szCs w:val="32"/>
        </w:rPr>
        <w:t>uropa, um dos principais paradigmas econômicos em discussão era a austeridade fiscal, e o país mais afetado pela crise era a Grécia.</w:t>
      </w:r>
    </w:p>
    <w:p w14:paraId="0C909F6F" w14:textId="6B4298C4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Ao mesmo tempo, obras como o capital no século XXI, de Thomas </w:t>
      </w:r>
      <w:r>
        <w:rPr>
          <w:rFonts w:ascii="Segoe UI" w:eastAsia="Segoe UI" w:hAnsi="Segoe UI" w:cs="Segoe UI"/>
          <w:sz w:val="32"/>
          <w:szCs w:val="32"/>
        </w:rPr>
        <w:t>P</w:t>
      </w:r>
      <w:r w:rsidRPr="00F72F7D">
        <w:rPr>
          <w:rFonts w:ascii="Segoe UI" w:eastAsia="Segoe UI" w:hAnsi="Segoe UI" w:cs="Segoe UI"/>
          <w:sz w:val="32"/>
          <w:szCs w:val="32"/>
        </w:rPr>
        <w:t>iketty, colocaram a desigualdade no centro da discussão, ao mesmo tempo em que começava um movimento de avanço das plataformas digitais com trabalhos precarizados, sem vínculo trabalhista e proteção social.</w:t>
      </w:r>
    </w:p>
    <w:p w14:paraId="7103AC30" w14:textId="12D93F98" w:rsidR="00A34A03" w:rsidRPr="00FE7ECE" w:rsidRDefault="00FE7ECE" w:rsidP="00FE7ECE">
      <w:pPr>
        <w:rPr>
          <w:rFonts w:ascii="Segoe UI" w:eastAsia="Segoe UI" w:hAnsi="Segoe UI" w:cs="Segoe UI"/>
          <w:b/>
          <w:bCs/>
          <w:sz w:val="32"/>
          <w:szCs w:val="32"/>
          <w:u w:val="single"/>
        </w:rPr>
      </w:pPr>
      <w:r w:rsidRPr="00F72F7D">
        <w:rPr>
          <w:rFonts w:ascii="Segoe UI" w:eastAsia="Segoe UI" w:hAnsi="Segoe UI" w:cs="Segoe UI"/>
          <w:b/>
          <w:bCs/>
          <w:sz w:val="32"/>
          <w:szCs w:val="32"/>
        </w:rPr>
        <w:t xml:space="preserve">Acordo de </w:t>
      </w:r>
      <w:r w:rsidR="004E2180">
        <w:rPr>
          <w:rFonts w:ascii="Segoe UI" w:eastAsia="Segoe UI" w:hAnsi="Segoe UI" w:cs="Segoe UI"/>
          <w:b/>
          <w:bCs/>
          <w:sz w:val="32"/>
          <w:szCs w:val="32"/>
        </w:rPr>
        <w:t>P</w:t>
      </w:r>
      <w:r w:rsidRPr="00F72F7D">
        <w:rPr>
          <w:rFonts w:ascii="Segoe UI" w:eastAsia="Segoe UI" w:hAnsi="Segoe UI" w:cs="Segoe UI"/>
          <w:b/>
          <w:bCs/>
          <w:sz w:val="32"/>
          <w:szCs w:val="32"/>
        </w:rPr>
        <w:t>aris e a virada verde</w:t>
      </w:r>
    </w:p>
    <w:p w14:paraId="79805511" w14:textId="13D1CD8A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Em meio a essas mudanças, uma nova agenda emergiu com força: a ambiental. O </w:t>
      </w:r>
      <w:r w:rsidR="004E2180">
        <w:rPr>
          <w:rFonts w:ascii="Segoe UI" w:eastAsia="Segoe UI" w:hAnsi="Segoe UI" w:cs="Segoe UI"/>
          <w:sz w:val="32"/>
          <w:szCs w:val="32"/>
        </w:rPr>
        <w:t>A</w:t>
      </w:r>
      <w:r w:rsidRPr="00F72F7D">
        <w:rPr>
          <w:rFonts w:ascii="Segoe UI" w:eastAsia="Segoe UI" w:hAnsi="Segoe UI" w:cs="Segoe UI"/>
          <w:sz w:val="32"/>
          <w:szCs w:val="32"/>
        </w:rPr>
        <w:t xml:space="preserve">cordo de </w:t>
      </w:r>
      <w:r w:rsidR="004E2180">
        <w:rPr>
          <w:rFonts w:ascii="Segoe UI" w:eastAsia="Segoe UI" w:hAnsi="Segoe UI" w:cs="Segoe UI"/>
          <w:sz w:val="32"/>
          <w:szCs w:val="32"/>
        </w:rPr>
        <w:t>P</w:t>
      </w:r>
      <w:r w:rsidRPr="00F72F7D">
        <w:rPr>
          <w:rFonts w:ascii="Segoe UI" w:eastAsia="Segoe UI" w:hAnsi="Segoe UI" w:cs="Segoe UI"/>
          <w:sz w:val="32"/>
          <w:szCs w:val="32"/>
        </w:rPr>
        <w:t>aris, em 2015, marcou uma virada. Pela primeira vez, países se comprometeram formalmente com metas de redução de emissões, reconhecendo que a sustentabilidade não é um luxo — é uma urgência. O limite de 1,5°c tornou-se símbolo de um pacto global que não é apenas climático, mas também econômico, social e ético.</w:t>
      </w:r>
    </w:p>
    <w:p w14:paraId="337606D6" w14:textId="24183029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>A partir daí, sustentabilidade deixou de ser pauta marginal. Tornou-se critério de viabilidade econômica. Bancos, empresas, governos: todos passaram a incorporar os riscos climáticos em seus planejamentos. E junto com os riscos, vieram as oportunidades: inovação tecnológica, empregos verdes, novos modelos produtivos mais resilientes e inclusivos.</w:t>
      </w:r>
    </w:p>
    <w:p w14:paraId="0EE054B3" w14:textId="341D2513" w:rsidR="00A34A03" w:rsidRPr="00FE7ECE" w:rsidRDefault="00F72F7D" w:rsidP="00FE7ECE">
      <w:pPr>
        <w:rPr>
          <w:rFonts w:ascii="Segoe UI" w:eastAsia="Segoe UI" w:hAnsi="Segoe UI" w:cs="Segoe UI"/>
          <w:b/>
          <w:bCs/>
          <w:sz w:val="32"/>
          <w:szCs w:val="32"/>
          <w:u w:val="single"/>
        </w:rPr>
      </w:pPr>
      <w:r>
        <w:rPr>
          <w:rFonts w:ascii="Segoe UI" w:eastAsia="Segoe UI" w:hAnsi="Segoe UI" w:cs="Segoe UI"/>
          <w:b/>
          <w:bCs/>
          <w:sz w:val="32"/>
          <w:szCs w:val="32"/>
          <w:u w:val="single"/>
        </w:rPr>
        <w:br w:type="page"/>
      </w:r>
      <w:r w:rsidR="00FE7ECE" w:rsidRPr="00F72F7D">
        <w:rPr>
          <w:rFonts w:ascii="Segoe UI" w:eastAsia="Segoe UI" w:hAnsi="Segoe UI" w:cs="Segoe UI"/>
          <w:b/>
          <w:bCs/>
          <w:sz w:val="32"/>
          <w:szCs w:val="32"/>
        </w:rPr>
        <w:lastRenderedPageBreak/>
        <w:t>Covid-19: um teste brutal para o sistema</w:t>
      </w:r>
    </w:p>
    <w:p w14:paraId="7B59DC63" w14:textId="50561482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E então, veio 2020. A pandemia da </w:t>
      </w:r>
      <w:r w:rsidR="004E2180">
        <w:rPr>
          <w:rFonts w:ascii="Segoe UI" w:eastAsia="Segoe UI" w:hAnsi="Segoe UI" w:cs="Segoe UI"/>
          <w:sz w:val="32"/>
          <w:szCs w:val="32"/>
        </w:rPr>
        <w:t>C</w:t>
      </w:r>
      <w:r w:rsidRPr="00F72F7D">
        <w:rPr>
          <w:rFonts w:ascii="Segoe UI" w:eastAsia="Segoe UI" w:hAnsi="Segoe UI" w:cs="Segoe UI"/>
          <w:sz w:val="32"/>
          <w:szCs w:val="32"/>
        </w:rPr>
        <w:t>ovid-19 escancarou tudo o que já vínhamos debatendo. Cadeias produtivas globais foram interrompidas. Diversos países enfrentaram escassez de insumos básicos. A busca por preço mínimo revelou-se frágil diante da ausência de soberania produtiva, e hoje as cadeias globais de suprimentos vêm sendo reconfiguradas de modo a garantir a segurança do fornecimento, e não necessariamente o preço mínimo. O colapso sanitário revelou os limites da austeridade e a importância de sistemas públicos fortes, integrados e bem financiados.</w:t>
      </w:r>
    </w:p>
    <w:p w14:paraId="61DB2282" w14:textId="512D172C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Mais uma vez, coube ao estado coordenar a resposta. Governos de todas as orientações ideológicas mobilizaram recursos públicos em escalas inéditas no século </w:t>
      </w:r>
      <w:r w:rsidR="004E2180" w:rsidRPr="00F72F7D">
        <w:rPr>
          <w:rFonts w:ascii="Segoe UI" w:eastAsia="Segoe UI" w:hAnsi="Segoe UI" w:cs="Segoe UI"/>
          <w:sz w:val="32"/>
          <w:szCs w:val="32"/>
        </w:rPr>
        <w:t>XXI</w:t>
      </w:r>
      <w:r w:rsidRPr="00F72F7D">
        <w:rPr>
          <w:rFonts w:ascii="Segoe UI" w:eastAsia="Segoe UI" w:hAnsi="Segoe UI" w:cs="Segoe UI"/>
          <w:sz w:val="32"/>
          <w:szCs w:val="32"/>
        </w:rPr>
        <w:t>, não apenas para salvar vidas, mas também para preservar empregos, sustentar empresas estratégicas e evitar um colapso econômico generalizado.</w:t>
      </w:r>
    </w:p>
    <w:p w14:paraId="458F9597" w14:textId="4F2E39AD" w:rsidR="00A34A03" w:rsidRPr="00FE7ECE" w:rsidRDefault="00FE7ECE" w:rsidP="00FE7ECE">
      <w:pPr>
        <w:rPr>
          <w:rFonts w:ascii="Segoe UI" w:eastAsia="Segoe UI" w:hAnsi="Segoe UI" w:cs="Segoe UI"/>
          <w:b/>
          <w:bCs/>
          <w:sz w:val="32"/>
          <w:szCs w:val="32"/>
          <w:u w:val="single"/>
        </w:rPr>
      </w:pPr>
      <w:r w:rsidRPr="00F72F7D">
        <w:rPr>
          <w:rFonts w:ascii="Segoe UI" w:eastAsia="Segoe UI" w:hAnsi="Segoe UI" w:cs="Segoe UI"/>
          <w:b/>
          <w:bCs/>
          <w:sz w:val="32"/>
          <w:szCs w:val="32"/>
        </w:rPr>
        <w:t>Guerras e rupturas geopolíticas</w:t>
      </w:r>
    </w:p>
    <w:p w14:paraId="308E1A67" w14:textId="45CAE6EC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A guerra na </w:t>
      </w:r>
      <w:r w:rsidR="004E2180">
        <w:rPr>
          <w:rFonts w:ascii="Segoe UI" w:eastAsia="Segoe UI" w:hAnsi="Segoe UI" w:cs="Segoe UI"/>
          <w:sz w:val="32"/>
          <w:szCs w:val="32"/>
        </w:rPr>
        <w:t>U</w:t>
      </w:r>
      <w:r w:rsidRPr="00F72F7D">
        <w:rPr>
          <w:rFonts w:ascii="Segoe UI" w:eastAsia="Segoe UI" w:hAnsi="Segoe UI" w:cs="Segoe UI"/>
          <w:sz w:val="32"/>
          <w:szCs w:val="32"/>
        </w:rPr>
        <w:t xml:space="preserve">crânia, iniciada em 2022, e a escalada da violência em </w:t>
      </w:r>
      <w:r w:rsidR="004E2180">
        <w:rPr>
          <w:rFonts w:ascii="Segoe UI" w:eastAsia="Segoe UI" w:hAnsi="Segoe UI" w:cs="Segoe UI"/>
          <w:sz w:val="32"/>
          <w:szCs w:val="32"/>
        </w:rPr>
        <w:t>G</w:t>
      </w:r>
      <w:r w:rsidRPr="00F72F7D">
        <w:rPr>
          <w:rFonts w:ascii="Segoe UI" w:eastAsia="Segoe UI" w:hAnsi="Segoe UI" w:cs="Segoe UI"/>
          <w:sz w:val="32"/>
          <w:szCs w:val="32"/>
        </w:rPr>
        <w:t xml:space="preserve">aza em 2023, não são apenas tragédias humanas. São também catalisadores de mudanças econômicas profundas. Elas alteraram cadeias de suprimentos, impactaram preços globais e colocaram em xeque a interdependência excessiva entre países. A </w:t>
      </w:r>
      <w:r w:rsidR="004E2180" w:rsidRPr="00F72F7D">
        <w:rPr>
          <w:rFonts w:ascii="Segoe UI" w:eastAsia="Segoe UI" w:hAnsi="Segoe UI" w:cs="Segoe UI"/>
          <w:sz w:val="32"/>
          <w:szCs w:val="32"/>
        </w:rPr>
        <w:t>Europa</w:t>
      </w:r>
      <w:r w:rsidRPr="00F72F7D">
        <w:rPr>
          <w:rFonts w:ascii="Segoe UI" w:eastAsia="Segoe UI" w:hAnsi="Segoe UI" w:cs="Segoe UI"/>
          <w:sz w:val="32"/>
          <w:szCs w:val="32"/>
        </w:rPr>
        <w:t xml:space="preserve">, por exemplo, viu-se forçada a rever sua matriz energética, buscando alternativas ao gás russo e antecipando investimentos em energias renováveis. Já os países do </w:t>
      </w:r>
      <w:r w:rsidR="004E2180">
        <w:rPr>
          <w:rFonts w:ascii="Segoe UI" w:eastAsia="Segoe UI" w:hAnsi="Segoe UI" w:cs="Segoe UI"/>
          <w:sz w:val="32"/>
          <w:szCs w:val="32"/>
        </w:rPr>
        <w:t>S</w:t>
      </w:r>
      <w:r w:rsidRPr="00F72F7D">
        <w:rPr>
          <w:rFonts w:ascii="Segoe UI" w:eastAsia="Segoe UI" w:hAnsi="Segoe UI" w:cs="Segoe UI"/>
          <w:sz w:val="32"/>
          <w:szCs w:val="32"/>
        </w:rPr>
        <w:t xml:space="preserve">ul </w:t>
      </w:r>
      <w:r w:rsidR="004E2180">
        <w:rPr>
          <w:rFonts w:ascii="Segoe UI" w:eastAsia="Segoe UI" w:hAnsi="Segoe UI" w:cs="Segoe UI"/>
          <w:sz w:val="32"/>
          <w:szCs w:val="32"/>
        </w:rPr>
        <w:t>G</w:t>
      </w:r>
      <w:r w:rsidRPr="00F72F7D">
        <w:rPr>
          <w:rFonts w:ascii="Segoe UI" w:eastAsia="Segoe UI" w:hAnsi="Segoe UI" w:cs="Segoe UI"/>
          <w:sz w:val="32"/>
          <w:szCs w:val="32"/>
        </w:rPr>
        <w:t xml:space="preserve">lobal, sobretudo importadores líquidos de alimentos e combustíveis, enfrentaram pressões </w:t>
      </w:r>
      <w:r w:rsidRPr="00F72F7D">
        <w:rPr>
          <w:rFonts w:ascii="Segoe UI" w:eastAsia="Segoe UI" w:hAnsi="Segoe UI" w:cs="Segoe UI"/>
          <w:sz w:val="32"/>
          <w:szCs w:val="32"/>
        </w:rPr>
        <w:lastRenderedPageBreak/>
        <w:t>inflacionárias e riscos de desabastecimento, agravando as desigualdades internacionais.</w:t>
      </w:r>
    </w:p>
    <w:p w14:paraId="71139997" w14:textId="0D212AC3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>A guerra aprofundou a tendência de regionalização dos fluxos comerciais e produtivos, com ênfase na segurança econômica, soberania tecnológica e redução de vulnerabilidades externas. As agendas nacionais passaram a priorizar setores considerados estratégicos — como semicondutores, baterias, energia limpa e alimentos —, muitas vezes sob a lógica da reindustrialização ou da relocalização produtiva.</w:t>
      </w:r>
    </w:p>
    <w:p w14:paraId="793CE789" w14:textId="0DE3CAE3" w:rsidR="00A34A03" w:rsidRPr="00FE7ECE" w:rsidRDefault="00FE7ECE" w:rsidP="00FE7ECE">
      <w:pPr>
        <w:rPr>
          <w:rFonts w:ascii="Segoe UI" w:eastAsia="Segoe UI" w:hAnsi="Segoe UI" w:cs="Segoe UI"/>
          <w:b/>
          <w:bCs/>
          <w:sz w:val="32"/>
          <w:szCs w:val="32"/>
          <w:u w:val="single"/>
        </w:rPr>
      </w:pPr>
      <w:r w:rsidRPr="00F72F7D">
        <w:rPr>
          <w:rFonts w:ascii="Segoe UI" w:eastAsia="Segoe UI" w:hAnsi="Segoe UI" w:cs="Segoe UI"/>
          <w:b/>
          <w:bCs/>
          <w:sz w:val="32"/>
          <w:szCs w:val="32"/>
        </w:rPr>
        <w:t>Protecionismo e o redesenho da ordem global</w:t>
      </w:r>
    </w:p>
    <w:p w14:paraId="2261E14F" w14:textId="4D06BACF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Agora, em 2025, vemos o retorno do protecionismo. As tarifas impostas pelo presidente norte-americano </w:t>
      </w:r>
      <w:r w:rsidR="004E2180" w:rsidRPr="00F72F7D">
        <w:rPr>
          <w:rFonts w:ascii="Segoe UI" w:eastAsia="Segoe UI" w:hAnsi="Segoe UI" w:cs="Segoe UI"/>
          <w:sz w:val="32"/>
          <w:szCs w:val="32"/>
        </w:rPr>
        <w:t>Donald</w:t>
      </w:r>
      <w:r w:rsidRPr="00F72F7D">
        <w:rPr>
          <w:rFonts w:ascii="Segoe UI" w:eastAsia="Segoe UI" w:hAnsi="Segoe UI" w:cs="Segoe UI"/>
          <w:sz w:val="32"/>
          <w:szCs w:val="32"/>
        </w:rPr>
        <w:t xml:space="preserve"> </w:t>
      </w:r>
      <w:r w:rsidR="004E2180" w:rsidRPr="00F72F7D">
        <w:rPr>
          <w:rFonts w:ascii="Segoe UI" w:eastAsia="Segoe UI" w:hAnsi="Segoe UI" w:cs="Segoe UI"/>
          <w:sz w:val="32"/>
          <w:szCs w:val="32"/>
        </w:rPr>
        <w:t>Trump</w:t>
      </w:r>
      <w:r w:rsidRPr="00F72F7D">
        <w:rPr>
          <w:rFonts w:ascii="Segoe UI" w:eastAsia="Segoe UI" w:hAnsi="Segoe UI" w:cs="Segoe UI"/>
          <w:sz w:val="32"/>
          <w:szCs w:val="32"/>
        </w:rPr>
        <w:t xml:space="preserve"> rompem com décadas de cooperação multilateral. O que antes era diálogo, virou imposição unilateral. Ao invés de promoverem soluções coletivas para desafios compartilhados, tais medidas aprofundam a fragmentação da ordem econômica internacional e evidenciam uma disputa por hegemonia. E essa tendência tem impacto direto nos países em desenvolvimento, que enfrentam desafios ainda maiores para inserir-se em cadeias globais com autonomia e justiça.</w:t>
      </w:r>
    </w:p>
    <w:p w14:paraId="2B2B189C" w14:textId="2C861CBF" w:rsidR="00A34A03" w:rsidRPr="00F72F7D" w:rsidRDefault="00FE7ECE" w:rsidP="4E73B913">
      <w:pPr>
        <w:spacing w:before="210" w:after="210"/>
        <w:rPr>
          <w:rFonts w:ascii="Segoe UI" w:eastAsia="Segoe UI" w:hAnsi="Segoe UI" w:cs="Segoe UI"/>
          <w:b/>
          <w:bCs/>
          <w:sz w:val="32"/>
          <w:szCs w:val="32"/>
        </w:rPr>
      </w:pPr>
      <w:r w:rsidRPr="00F72F7D">
        <w:rPr>
          <w:rFonts w:ascii="Segoe UI" w:eastAsia="Segoe UI" w:hAnsi="Segoe UI" w:cs="Segoe UI"/>
          <w:b/>
          <w:bCs/>
          <w:sz w:val="32"/>
          <w:szCs w:val="32"/>
        </w:rPr>
        <w:t>Brics: novas vozes, novos rumos</w:t>
      </w:r>
    </w:p>
    <w:p w14:paraId="3F50E634" w14:textId="3AA3D046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Neste cenário, blocos como os </w:t>
      </w:r>
      <w:r w:rsidR="004E2180" w:rsidRPr="00F72F7D">
        <w:rPr>
          <w:rFonts w:ascii="Segoe UI" w:eastAsia="Segoe UI" w:hAnsi="Segoe UI" w:cs="Segoe UI"/>
          <w:sz w:val="32"/>
          <w:szCs w:val="32"/>
        </w:rPr>
        <w:t>BRICs</w:t>
      </w:r>
      <w:r w:rsidRPr="00F72F7D">
        <w:rPr>
          <w:rFonts w:ascii="Segoe UI" w:eastAsia="Segoe UI" w:hAnsi="Segoe UI" w:cs="Segoe UI"/>
          <w:sz w:val="32"/>
          <w:szCs w:val="32"/>
        </w:rPr>
        <w:t xml:space="preserve"> ganham protagonismo. Brasil, </w:t>
      </w:r>
      <w:r w:rsidR="004E2180" w:rsidRPr="00F72F7D">
        <w:rPr>
          <w:rFonts w:ascii="Segoe UI" w:eastAsia="Segoe UI" w:hAnsi="Segoe UI" w:cs="Segoe UI"/>
          <w:sz w:val="32"/>
          <w:szCs w:val="32"/>
        </w:rPr>
        <w:t>Rússia</w:t>
      </w:r>
      <w:r w:rsidRPr="00F72F7D">
        <w:rPr>
          <w:rFonts w:ascii="Segoe UI" w:eastAsia="Segoe UI" w:hAnsi="Segoe UI" w:cs="Segoe UI"/>
          <w:sz w:val="32"/>
          <w:szCs w:val="32"/>
        </w:rPr>
        <w:t xml:space="preserve">, </w:t>
      </w:r>
      <w:r w:rsidR="004E2180">
        <w:rPr>
          <w:rFonts w:ascii="Segoe UI" w:eastAsia="Segoe UI" w:hAnsi="Segoe UI" w:cs="Segoe UI"/>
          <w:sz w:val="32"/>
          <w:szCs w:val="32"/>
        </w:rPr>
        <w:t>Í</w:t>
      </w:r>
      <w:r w:rsidRPr="00F72F7D">
        <w:rPr>
          <w:rFonts w:ascii="Segoe UI" w:eastAsia="Segoe UI" w:hAnsi="Segoe UI" w:cs="Segoe UI"/>
          <w:sz w:val="32"/>
          <w:szCs w:val="32"/>
        </w:rPr>
        <w:t xml:space="preserve">ndia, </w:t>
      </w:r>
      <w:r w:rsidR="004E2180">
        <w:rPr>
          <w:rFonts w:ascii="Segoe UI" w:eastAsia="Segoe UI" w:hAnsi="Segoe UI" w:cs="Segoe UI"/>
          <w:sz w:val="32"/>
          <w:szCs w:val="32"/>
        </w:rPr>
        <w:t>C</w:t>
      </w:r>
      <w:r w:rsidRPr="00F72F7D">
        <w:rPr>
          <w:rFonts w:ascii="Segoe UI" w:eastAsia="Segoe UI" w:hAnsi="Segoe UI" w:cs="Segoe UI"/>
          <w:sz w:val="32"/>
          <w:szCs w:val="32"/>
        </w:rPr>
        <w:t xml:space="preserve">hina, </w:t>
      </w:r>
      <w:r w:rsidR="004E2180">
        <w:rPr>
          <w:rFonts w:ascii="Segoe UI" w:eastAsia="Segoe UI" w:hAnsi="Segoe UI" w:cs="Segoe UI"/>
          <w:sz w:val="32"/>
          <w:szCs w:val="32"/>
        </w:rPr>
        <w:t>Á</w:t>
      </w:r>
      <w:r w:rsidRPr="00F72F7D">
        <w:rPr>
          <w:rFonts w:ascii="Segoe UI" w:eastAsia="Segoe UI" w:hAnsi="Segoe UI" w:cs="Segoe UI"/>
          <w:sz w:val="32"/>
          <w:szCs w:val="32"/>
        </w:rPr>
        <w:t xml:space="preserve">frica do </w:t>
      </w:r>
      <w:r w:rsidR="004E2180">
        <w:rPr>
          <w:rFonts w:ascii="Segoe UI" w:eastAsia="Segoe UI" w:hAnsi="Segoe UI" w:cs="Segoe UI"/>
          <w:sz w:val="32"/>
          <w:szCs w:val="32"/>
        </w:rPr>
        <w:t>S</w:t>
      </w:r>
      <w:r w:rsidRPr="00F72F7D">
        <w:rPr>
          <w:rFonts w:ascii="Segoe UI" w:eastAsia="Segoe UI" w:hAnsi="Segoe UI" w:cs="Segoe UI"/>
          <w:sz w:val="32"/>
          <w:szCs w:val="32"/>
        </w:rPr>
        <w:t xml:space="preserve">ul — e agora, com novos membros — constroem uma proposta alternativa: cooperação </w:t>
      </w:r>
      <w:r w:rsidR="004E2180">
        <w:rPr>
          <w:rFonts w:ascii="Segoe UI" w:eastAsia="Segoe UI" w:hAnsi="Segoe UI" w:cs="Segoe UI"/>
          <w:sz w:val="32"/>
          <w:szCs w:val="32"/>
        </w:rPr>
        <w:t>S</w:t>
      </w:r>
      <w:r w:rsidRPr="00F72F7D">
        <w:rPr>
          <w:rFonts w:ascii="Segoe UI" w:eastAsia="Segoe UI" w:hAnsi="Segoe UI" w:cs="Segoe UI"/>
          <w:sz w:val="32"/>
          <w:szCs w:val="32"/>
        </w:rPr>
        <w:t>ul-</w:t>
      </w:r>
      <w:r w:rsidR="004E2180">
        <w:rPr>
          <w:rFonts w:ascii="Segoe UI" w:eastAsia="Segoe UI" w:hAnsi="Segoe UI" w:cs="Segoe UI"/>
          <w:sz w:val="32"/>
          <w:szCs w:val="32"/>
        </w:rPr>
        <w:t>S</w:t>
      </w:r>
      <w:r w:rsidRPr="00F72F7D">
        <w:rPr>
          <w:rFonts w:ascii="Segoe UI" w:eastAsia="Segoe UI" w:hAnsi="Segoe UI" w:cs="Segoe UI"/>
          <w:sz w:val="32"/>
          <w:szCs w:val="32"/>
        </w:rPr>
        <w:t xml:space="preserve">ul, respeito à soberania, desenvolvimento conjunto. O </w:t>
      </w:r>
      <w:r w:rsidR="004E2180">
        <w:rPr>
          <w:rFonts w:ascii="Segoe UI" w:eastAsia="Segoe UI" w:hAnsi="Segoe UI" w:cs="Segoe UI"/>
          <w:sz w:val="32"/>
          <w:szCs w:val="32"/>
        </w:rPr>
        <w:t>N</w:t>
      </w:r>
      <w:r w:rsidRPr="00F72F7D">
        <w:rPr>
          <w:rFonts w:ascii="Segoe UI" w:eastAsia="Segoe UI" w:hAnsi="Segoe UI" w:cs="Segoe UI"/>
          <w:sz w:val="32"/>
          <w:szCs w:val="32"/>
        </w:rPr>
        <w:t xml:space="preserve">ovo </w:t>
      </w:r>
      <w:r w:rsidR="004E2180">
        <w:rPr>
          <w:rFonts w:ascii="Segoe UI" w:eastAsia="Segoe UI" w:hAnsi="Segoe UI" w:cs="Segoe UI"/>
          <w:sz w:val="32"/>
          <w:szCs w:val="32"/>
        </w:rPr>
        <w:t>B</w:t>
      </w:r>
      <w:r w:rsidRPr="00F72F7D">
        <w:rPr>
          <w:rFonts w:ascii="Segoe UI" w:eastAsia="Segoe UI" w:hAnsi="Segoe UI" w:cs="Segoe UI"/>
          <w:sz w:val="32"/>
          <w:szCs w:val="32"/>
        </w:rPr>
        <w:t xml:space="preserve">anco de </w:t>
      </w:r>
      <w:r w:rsidR="004E2180">
        <w:rPr>
          <w:rFonts w:ascii="Segoe UI" w:eastAsia="Segoe UI" w:hAnsi="Segoe UI" w:cs="Segoe UI"/>
          <w:sz w:val="32"/>
          <w:szCs w:val="32"/>
        </w:rPr>
        <w:t>D</w:t>
      </w:r>
      <w:r w:rsidRPr="00F72F7D">
        <w:rPr>
          <w:rFonts w:ascii="Segoe UI" w:eastAsia="Segoe UI" w:hAnsi="Segoe UI" w:cs="Segoe UI"/>
          <w:sz w:val="32"/>
          <w:szCs w:val="32"/>
        </w:rPr>
        <w:t xml:space="preserve">esenvolvimento é um exemplo concreto dessa nova engenharia </w:t>
      </w:r>
      <w:r w:rsidRPr="00F72F7D">
        <w:rPr>
          <w:rFonts w:ascii="Segoe UI" w:eastAsia="Segoe UI" w:hAnsi="Segoe UI" w:cs="Segoe UI"/>
          <w:sz w:val="32"/>
          <w:szCs w:val="32"/>
        </w:rPr>
        <w:lastRenderedPageBreak/>
        <w:t>financeira que busca oferecer caminhos mais inclusivos, menos subordinados à lógica dos centros hegemônicos.</w:t>
      </w:r>
    </w:p>
    <w:p w14:paraId="6A471988" w14:textId="15807C55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Por outro lado, instituições como </w:t>
      </w:r>
      <w:r w:rsidR="004E2180">
        <w:rPr>
          <w:rFonts w:ascii="Segoe UI" w:eastAsia="Segoe UI" w:hAnsi="Segoe UI" w:cs="Segoe UI"/>
          <w:sz w:val="32"/>
          <w:szCs w:val="32"/>
        </w:rPr>
        <w:t>ONU</w:t>
      </w:r>
      <w:r w:rsidRPr="00F72F7D">
        <w:rPr>
          <w:rFonts w:ascii="Segoe UI" w:eastAsia="Segoe UI" w:hAnsi="Segoe UI" w:cs="Segoe UI"/>
          <w:sz w:val="32"/>
          <w:szCs w:val="32"/>
        </w:rPr>
        <w:t xml:space="preserve">, </w:t>
      </w:r>
      <w:r w:rsidR="004E2180">
        <w:rPr>
          <w:rFonts w:ascii="Segoe UI" w:eastAsia="Segoe UI" w:hAnsi="Segoe UI" w:cs="Segoe UI"/>
          <w:sz w:val="32"/>
          <w:szCs w:val="32"/>
        </w:rPr>
        <w:t>OMC</w:t>
      </w:r>
      <w:r w:rsidRPr="00F72F7D">
        <w:rPr>
          <w:rFonts w:ascii="Segoe UI" w:eastAsia="Segoe UI" w:hAnsi="Segoe UI" w:cs="Segoe UI"/>
          <w:sz w:val="32"/>
          <w:szCs w:val="32"/>
        </w:rPr>
        <w:t xml:space="preserve">, </w:t>
      </w:r>
      <w:r w:rsidR="004E2180">
        <w:rPr>
          <w:rFonts w:ascii="Segoe UI" w:eastAsia="Segoe UI" w:hAnsi="Segoe UI" w:cs="Segoe UI"/>
          <w:sz w:val="32"/>
          <w:szCs w:val="32"/>
        </w:rPr>
        <w:t>FMI</w:t>
      </w:r>
      <w:r w:rsidRPr="00F72F7D">
        <w:rPr>
          <w:rFonts w:ascii="Segoe UI" w:eastAsia="Segoe UI" w:hAnsi="Segoe UI" w:cs="Segoe UI"/>
          <w:sz w:val="32"/>
          <w:szCs w:val="32"/>
        </w:rPr>
        <w:t xml:space="preserve"> e </w:t>
      </w:r>
      <w:r w:rsidR="004E2180">
        <w:rPr>
          <w:rFonts w:ascii="Segoe UI" w:eastAsia="Segoe UI" w:hAnsi="Segoe UI" w:cs="Segoe UI"/>
          <w:sz w:val="32"/>
          <w:szCs w:val="32"/>
        </w:rPr>
        <w:t>B</w:t>
      </w:r>
      <w:r w:rsidRPr="00F72F7D">
        <w:rPr>
          <w:rFonts w:ascii="Segoe UI" w:eastAsia="Segoe UI" w:hAnsi="Segoe UI" w:cs="Segoe UI"/>
          <w:sz w:val="32"/>
          <w:szCs w:val="32"/>
        </w:rPr>
        <w:t xml:space="preserve">anco </w:t>
      </w:r>
      <w:r w:rsidR="004E2180">
        <w:rPr>
          <w:rFonts w:ascii="Segoe UI" w:eastAsia="Segoe UI" w:hAnsi="Segoe UI" w:cs="Segoe UI"/>
          <w:sz w:val="32"/>
          <w:szCs w:val="32"/>
        </w:rPr>
        <w:t>M</w:t>
      </w:r>
      <w:r w:rsidRPr="00F72F7D">
        <w:rPr>
          <w:rFonts w:ascii="Segoe UI" w:eastAsia="Segoe UI" w:hAnsi="Segoe UI" w:cs="Segoe UI"/>
          <w:sz w:val="32"/>
          <w:szCs w:val="32"/>
        </w:rPr>
        <w:t xml:space="preserve">undial enfrentam uma profunda crise de legitimidade. Seus modelos de decisão já não representam o mundo atual. Suas respostas são lentas, excludentes, muitas vezes desconectadas das realidades do </w:t>
      </w:r>
      <w:r w:rsidR="004E2180">
        <w:rPr>
          <w:rFonts w:ascii="Segoe UI" w:eastAsia="Segoe UI" w:hAnsi="Segoe UI" w:cs="Segoe UI"/>
          <w:sz w:val="32"/>
          <w:szCs w:val="32"/>
        </w:rPr>
        <w:t>S</w:t>
      </w:r>
      <w:r w:rsidRPr="00F72F7D">
        <w:rPr>
          <w:rFonts w:ascii="Segoe UI" w:eastAsia="Segoe UI" w:hAnsi="Segoe UI" w:cs="Segoe UI"/>
          <w:sz w:val="32"/>
          <w:szCs w:val="32"/>
        </w:rPr>
        <w:t xml:space="preserve">ul </w:t>
      </w:r>
      <w:r w:rsidR="004E2180">
        <w:rPr>
          <w:rFonts w:ascii="Segoe UI" w:eastAsia="Segoe UI" w:hAnsi="Segoe UI" w:cs="Segoe UI"/>
          <w:sz w:val="32"/>
          <w:szCs w:val="32"/>
        </w:rPr>
        <w:t>G</w:t>
      </w:r>
      <w:r w:rsidRPr="00F72F7D">
        <w:rPr>
          <w:rFonts w:ascii="Segoe UI" w:eastAsia="Segoe UI" w:hAnsi="Segoe UI" w:cs="Segoe UI"/>
          <w:sz w:val="32"/>
          <w:szCs w:val="32"/>
        </w:rPr>
        <w:t>lobal. É por isso que novos arranjos multilaterais surgem: para preencher lacunas, para renovar práticas, para incluir vozes que estão à margem dos processos globais de decisão.</w:t>
      </w:r>
    </w:p>
    <w:p w14:paraId="2D3889A6" w14:textId="7B2363B4" w:rsidR="00A34A03" w:rsidRPr="00FE7ECE" w:rsidRDefault="00FE7ECE" w:rsidP="00FE7ECE">
      <w:pPr>
        <w:rPr>
          <w:rFonts w:ascii="Segoe UI" w:eastAsia="Segoe UI" w:hAnsi="Segoe UI" w:cs="Segoe UI"/>
          <w:b/>
          <w:bCs/>
          <w:sz w:val="32"/>
          <w:szCs w:val="32"/>
          <w:u w:val="single"/>
        </w:rPr>
      </w:pPr>
      <w:r w:rsidRPr="00F72F7D">
        <w:rPr>
          <w:rFonts w:ascii="Segoe UI" w:eastAsia="Segoe UI" w:hAnsi="Segoe UI" w:cs="Segoe UI"/>
          <w:b/>
          <w:bCs/>
          <w:sz w:val="32"/>
          <w:szCs w:val="32"/>
        </w:rPr>
        <w:t xml:space="preserve">O </w:t>
      </w:r>
      <w:r w:rsidR="004E2180">
        <w:rPr>
          <w:rFonts w:ascii="Segoe UI" w:eastAsia="Segoe UI" w:hAnsi="Segoe UI" w:cs="Segoe UI"/>
          <w:b/>
          <w:bCs/>
          <w:sz w:val="32"/>
          <w:szCs w:val="32"/>
        </w:rPr>
        <w:t>B</w:t>
      </w:r>
      <w:r w:rsidRPr="00F72F7D">
        <w:rPr>
          <w:rFonts w:ascii="Segoe UI" w:eastAsia="Segoe UI" w:hAnsi="Segoe UI" w:cs="Segoe UI"/>
          <w:b/>
          <w:bCs/>
          <w:sz w:val="32"/>
          <w:szCs w:val="32"/>
        </w:rPr>
        <w:t>rasil: potência ambiental e voz global</w:t>
      </w:r>
    </w:p>
    <w:p w14:paraId="1D06CA21" w14:textId="10656CAA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O </w:t>
      </w:r>
      <w:r w:rsidR="004E2180">
        <w:rPr>
          <w:rFonts w:ascii="Segoe UI" w:eastAsia="Segoe UI" w:hAnsi="Segoe UI" w:cs="Segoe UI"/>
          <w:sz w:val="32"/>
          <w:szCs w:val="32"/>
        </w:rPr>
        <w:t>B</w:t>
      </w:r>
      <w:r w:rsidRPr="00F72F7D">
        <w:rPr>
          <w:rFonts w:ascii="Segoe UI" w:eastAsia="Segoe UI" w:hAnsi="Segoe UI" w:cs="Segoe UI"/>
          <w:sz w:val="32"/>
          <w:szCs w:val="32"/>
        </w:rPr>
        <w:t>rasil ocupa uma posição muito importante neste cenário. Com a maior biodiversidade do planeta, matriz energética limpa, território vasto e vocação diplomática, temos todos os elementos para liderar uma transição ecológica justa. Temos a oportunidade de combinar desenvolvimento econômico com inclusão social, inovação tecnológica com preservação ambiental.</w:t>
      </w:r>
    </w:p>
    <w:p w14:paraId="678D1199" w14:textId="3431961A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Ao mesmo tempo, temos uma vocação estratégica para o diálogo multilateral, para a construção de pontes e para a promoção da paz. Com o retorno à cena internacional nos últimos anos — incluindo a presidência do </w:t>
      </w:r>
      <w:r w:rsidR="00CB0DDF">
        <w:rPr>
          <w:rFonts w:ascii="Segoe UI" w:eastAsia="Segoe UI" w:hAnsi="Segoe UI" w:cs="Segoe UI"/>
          <w:sz w:val="32"/>
          <w:szCs w:val="32"/>
        </w:rPr>
        <w:t>G</w:t>
      </w:r>
      <w:r w:rsidRPr="00F72F7D">
        <w:rPr>
          <w:rFonts w:ascii="Segoe UI" w:eastAsia="Segoe UI" w:hAnsi="Segoe UI" w:cs="Segoe UI"/>
          <w:sz w:val="32"/>
          <w:szCs w:val="32"/>
        </w:rPr>
        <w:t xml:space="preserve">20 e a preparação para a </w:t>
      </w:r>
      <w:r w:rsidR="004E2180">
        <w:rPr>
          <w:rFonts w:ascii="Segoe UI" w:eastAsia="Segoe UI" w:hAnsi="Segoe UI" w:cs="Segoe UI"/>
          <w:sz w:val="32"/>
          <w:szCs w:val="32"/>
        </w:rPr>
        <w:t>C</w:t>
      </w:r>
      <w:r w:rsidR="00CB0DDF">
        <w:rPr>
          <w:rFonts w:ascii="Segoe UI" w:eastAsia="Segoe UI" w:hAnsi="Segoe UI" w:cs="Segoe UI"/>
          <w:sz w:val="32"/>
          <w:szCs w:val="32"/>
        </w:rPr>
        <w:t>OP</w:t>
      </w:r>
      <w:r w:rsidRPr="00F72F7D">
        <w:rPr>
          <w:rFonts w:ascii="Segoe UI" w:eastAsia="Segoe UI" w:hAnsi="Segoe UI" w:cs="Segoe UI"/>
          <w:sz w:val="32"/>
          <w:szCs w:val="32"/>
        </w:rPr>
        <w:t xml:space="preserve">30 em </w:t>
      </w:r>
      <w:r w:rsidR="004E2180" w:rsidRPr="00F72F7D">
        <w:rPr>
          <w:rFonts w:ascii="Segoe UI" w:eastAsia="Segoe UI" w:hAnsi="Segoe UI" w:cs="Segoe UI"/>
          <w:sz w:val="32"/>
          <w:szCs w:val="32"/>
        </w:rPr>
        <w:t>Belém</w:t>
      </w:r>
      <w:r w:rsidRPr="00F72F7D">
        <w:rPr>
          <w:rFonts w:ascii="Segoe UI" w:eastAsia="Segoe UI" w:hAnsi="Segoe UI" w:cs="Segoe UI"/>
          <w:sz w:val="32"/>
          <w:szCs w:val="32"/>
        </w:rPr>
        <w:t xml:space="preserve"> — o </w:t>
      </w:r>
      <w:r w:rsidR="00CB0DDF">
        <w:rPr>
          <w:rFonts w:ascii="Segoe UI" w:eastAsia="Segoe UI" w:hAnsi="Segoe UI" w:cs="Segoe UI"/>
          <w:sz w:val="32"/>
          <w:szCs w:val="32"/>
        </w:rPr>
        <w:t>B</w:t>
      </w:r>
      <w:r w:rsidRPr="00F72F7D">
        <w:rPr>
          <w:rFonts w:ascii="Segoe UI" w:eastAsia="Segoe UI" w:hAnsi="Segoe UI" w:cs="Segoe UI"/>
          <w:sz w:val="32"/>
          <w:szCs w:val="32"/>
        </w:rPr>
        <w:t xml:space="preserve">rasil tem mostrado que está pronto para exercer protagonismo. </w:t>
      </w:r>
    </w:p>
    <w:p w14:paraId="4FFA94EE" w14:textId="1A9BDB75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Além disso, no plano interno, com iniciativas como o </w:t>
      </w:r>
      <w:r w:rsidR="00CB0DDF">
        <w:rPr>
          <w:rFonts w:ascii="Segoe UI" w:eastAsia="Segoe UI" w:hAnsi="Segoe UI" w:cs="Segoe UI"/>
          <w:sz w:val="32"/>
          <w:szCs w:val="32"/>
        </w:rPr>
        <w:t>N</w:t>
      </w:r>
      <w:r w:rsidRPr="00F72F7D">
        <w:rPr>
          <w:rFonts w:ascii="Segoe UI" w:eastAsia="Segoe UI" w:hAnsi="Segoe UI" w:cs="Segoe UI"/>
          <w:sz w:val="32"/>
          <w:szCs w:val="32"/>
        </w:rPr>
        <w:t xml:space="preserve">ovo </w:t>
      </w:r>
      <w:r w:rsidR="00CB0DDF">
        <w:rPr>
          <w:rFonts w:ascii="Segoe UI" w:eastAsia="Segoe UI" w:hAnsi="Segoe UI" w:cs="Segoe UI"/>
          <w:sz w:val="32"/>
          <w:szCs w:val="32"/>
        </w:rPr>
        <w:t>PAC</w:t>
      </w:r>
      <w:r w:rsidRPr="00F72F7D">
        <w:rPr>
          <w:rFonts w:ascii="Segoe UI" w:eastAsia="Segoe UI" w:hAnsi="Segoe UI" w:cs="Segoe UI"/>
          <w:sz w:val="32"/>
          <w:szCs w:val="32"/>
        </w:rPr>
        <w:t xml:space="preserve">, o </w:t>
      </w:r>
      <w:r w:rsidR="00CB0DDF">
        <w:rPr>
          <w:rFonts w:ascii="Segoe UI" w:eastAsia="Segoe UI" w:hAnsi="Segoe UI" w:cs="Segoe UI"/>
          <w:sz w:val="32"/>
          <w:szCs w:val="32"/>
        </w:rPr>
        <w:t>N</w:t>
      </w:r>
      <w:r w:rsidRPr="00F72F7D">
        <w:rPr>
          <w:rFonts w:ascii="Segoe UI" w:eastAsia="Segoe UI" w:hAnsi="Segoe UI" w:cs="Segoe UI"/>
          <w:sz w:val="32"/>
          <w:szCs w:val="32"/>
        </w:rPr>
        <w:t xml:space="preserve">ova </w:t>
      </w:r>
      <w:r w:rsidR="00CB0DDF">
        <w:rPr>
          <w:rFonts w:ascii="Segoe UI" w:eastAsia="Segoe UI" w:hAnsi="Segoe UI" w:cs="Segoe UI"/>
          <w:sz w:val="32"/>
          <w:szCs w:val="32"/>
        </w:rPr>
        <w:t>I</w:t>
      </w:r>
      <w:r w:rsidRPr="00F72F7D">
        <w:rPr>
          <w:rFonts w:ascii="Segoe UI" w:eastAsia="Segoe UI" w:hAnsi="Segoe UI" w:cs="Segoe UI"/>
          <w:sz w:val="32"/>
          <w:szCs w:val="32"/>
        </w:rPr>
        <w:t xml:space="preserve">ndústria </w:t>
      </w:r>
      <w:r w:rsidR="00CB0DDF">
        <w:rPr>
          <w:rFonts w:ascii="Segoe UI" w:eastAsia="Segoe UI" w:hAnsi="Segoe UI" w:cs="Segoe UI"/>
          <w:sz w:val="32"/>
          <w:szCs w:val="32"/>
        </w:rPr>
        <w:t>B</w:t>
      </w:r>
      <w:r w:rsidRPr="00F72F7D">
        <w:rPr>
          <w:rFonts w:ascii="Segoe UI" w:eastAsia="Segoe UI" w:hAnsi="Segoe UI" w:cs="Segoe UI"/>
          <w:sz w:val="32"/>
          <w:szCs w:val="32"/>
        </w:rPr>
        <w:t xml:space="preserve">rasil e o plano de transição ecológica, o país articula um modelo de desenvolvimento que valoriza o que temos de mais estratégico: nossa gente, nossos saberes, nossos recursos naturais. </w:t>
      </w:r>
      <w:r w:rsidRPr="00F72F7D">
        <w:rPr>
          <w:rFonts w:ascii="Segoe UI" w:eastAsia="Segoe UI" w:hAnsi="Segoe UI" w:cs="Segoe UI"/>
          <w:sz w:val="32"/>
          <w:szCs w:val="32"/>
        </w:rPr>
        <w:lastRenderedPageBreak/>
        <w:t>Mas isso exige planejamento, investimento em ciência, fortalecimento do estado e, sobretudo, vontade política de fazer diferente.</w:t>
      </w:r>
    </w:p>
    <w:p w14:paraId="3CEB1257" w14:textId="1FBA9F3A" w:rsidR="00A34A03" w:rsidRPr="00FE7ECE" w:rsidRDefault="00FE7ECE" w:rsidP="00FE7ECE">
      <w:pPr>
        <w:rPr>
          <w:rFonts w:ascii="Segoe UI" w:eastAsia="Segoe UI" w:hAnsi="Segoe UI" w:cs="Segoe UI"/>
          <w:b/>
          <w:bCs/>
          <w:sz w:val="32"/>
          <w:szCs w:val="32"/>
          <w:u w:val="single"/>
        </w:rPr>
      </w:pPr>
      <w:r w:rsidRPr="00F72F7D">
        <w:rPr>
          <w:rFonts w:ascii="Segoe UI" w:eastAsia="Segoe UI" w:hAnsi="Segoe UI" w:cs="Segoe UI"/>
          <w:b/>
          <w:bCs/>
          <w:sz w:val="32"/>
          <w:szCs w:val="32"/>
        </w:rPr>
        <w:t>Vocês, jovens economistas, e o mundo que se abre</w:t>
      </w:r>
    </w:p>
    <w:p w14:paraId="71F74B59" w14:textId="0F34D5B7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>Queridas e queridos estudantes: o momento é de efervescência. O mundo está em transformação bastante ágil. E vocês, ao escolherem a economia como campo de atuação, escolheram estar no centro das grandes decisões do nosso tempo.</w:t>
      </w:r>
    </w:p>
    <w:p w14:paraId="17B4CD29" w14:textId="62B73088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>A universidade pública é o solo fértil onde germinam as ideias que podem mudar o mundo. Aqui, vocês aprendem a pensar criticamente, a debater com respeito, a formular alternativas. Aqui, o conhecimento se mistura com afeto, com história, com diversidade. É nesse terreno que nascem os projetos transformadores.</w:t>
      </w:r>
    </w:p>
    <w:p w14:paraId="1388B6B5" w14:textId="4BEF7180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A economia é mais do que uma ciência. É um campo de disputa de ideias, de valores, de projetos de país. É nela que se define como vamos viver, o que vamos priorizar, quem vai ganhar e quem vai perder. Por isso, estudem com paixão. Conectem-se com a realidade. Escutem as pessoas. Façam perguntas incômodas. E, sobretudo, sonhem grande — porque o </w:t>
      </w:r>
      <w:r w:rsidR="00CB0DDF">
        <w:rPr>
          <w:rFonts w:ascii="Segoe UI" w:eastAsia="Segoe UI" w:hAnsi="Segoe UI" w:cs="Segoe UI"/>
          <w:sz w:val="32"/>
          <w:szCs w:val="32"/>
        </w:rPr>
        <w:t>B</w:t>
      </w:r>
      <w:r w:rsidRPr="00F72F7D">
        <w:rPr>
          <w:rFonts w:ascii="Segoe UI" w:eastAsia="Segoe UI" w:hAnsi="Segoe UI" w:cs="Segoe UI"/>
          <w:sz w:val="32"/>
          <w:szCs w:val="32"/>
        </w:rPr>
        <w:t>rasil precisa de sonhos corajosos.</w:t>
      </w:r>
    </w:p>
    <w:p w14:paraId="456DF16A" w14:textId="6E5EB97C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 xml:space="preserve">Sonhem com um país justo, sustentável, próspero e solidário. E atuem para torná-lo realidade. O </w:t>
      </w:r>
      <w:r w:rsidR="00CB0DDF">
        <w:rPr>
          <w:rFonts w:ascii="Segoe UI" w:eastAsia="Segoe UI" w:hAnsi="Segoe UI" w:cs="Segoe UI"/>
          <w:sz w:val="32"/>
          <w:szCs w:val="32"/>
        </w:rPr>
        <w:t>B</w:t>
      </w:r>
      <w:r w:rsidRPr="00F72F7D">
        <w:rPr>
          <w:rFonts w:ascii="Segoe UI" w:eastAsia="Segoe UI" w:hAnsi="Segoe UI" w:cs="Segoe UI"/>
          <w:sz w:val="32"/>
          <w:szCs w:val="32"/>
        </w:rPr>
        <w:t>rasil e o mundo precisam de economistas que não tenham medo de imaginar o novo, de propor o diferente, de defender o que é certo, mesmo quando isso for difícil</w:t>
      </w:r>
      <w:r w:rsidR="6589B411" w:rsidRPr="00F72F7D">
        <w:rPr>
          <w:rFonts w:ascii="Segoe UI" w:eastAsia="Segoe UI" w:hAnsi="Segoe UI" w:cs="Segoe UI"/>
          <w:sz w:val="32"/>
          <w:szCs w:val="32"/>
        </w:rPr>
        <w:t>.</w:t>
      </w:r>
    </w:p>
    <w:p w14:paraId="45FDF124" w14:textId="30D3F846" w:rsidR="00A34A03" w:rsidRPr="00F72F7D" w:rsidRDefault="00FE7ECE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lastRenderedPageBreak/>
        <w:t>O futuro não está escrito. Ele será moldado pelas escolhas que fizermos hoje. E eu acredito profundamente que vocês, com suas ideias, suas vozes e sua sensibilidade, serão protagonistas dessa construção. Portanto, ocupem estes espaços.</w:t>
      </w:r>
    </w:p>
    <w:p w14:paraId="05D7106D" w14:textId="77777777" w:rsidR="00F72F7D" w:rsidRPr="00F72F7D" w:rsidRDefault="00F72F7D" w:rsidP="4E73B913">
      <w:pPr>
        <w:spacing w:before="210" w:after="210"/>
        <w:rPr>
          <w:rFonts w:ascii="Segoe UI" w:eastAsia="Segoe UI" w:hAnsi="Segoe UI" w:cs="Segoe UI"/>
          <w:sz w:val="32"/>
          <w:szCs w:val="32"/>
        </w:rPr>
      </w:pPr>
    </w:p>
    <w:p w14:paraId="7019D41E" w14:textId="42FECDC5" w:rsidR="00A34A03" w:rsidRDefault="00FE7ECE" w:rsidP="00F72F7D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 w:rsidRPr="00F72F7D">
        <w:rPr>
          <w:rFonts w:ascii="Segoe UI" w:eastAsia="Segoe UI" w:hAnsi="Segoe UI" w:cs="Segoe UI"/>
          <w:sz w:val="32"/>
          <w:szCs w:val="32"/>
        </w:rPr>
        <w:t>Muito obrigada</w:t>
      </w:r>
      <w:r w:rsidR="00CB0DDF">
        <w:rPr>
          <w:rFonts w:ascii="Segoe UI" w:eastAsia="Segoe UI" w:hAnsi="Segoe UI" w:cs="Segoe UI"/>
          <w:sz w:val="32"/>
          <w:szCs w:val="32"/>
        </w:rPr>
        <w:t>,</w:t>
      </w:r>
    </w:p>
    <w:p w14:paraId="6FE5C9B9" w14:textId="31DCE459" w:rsidR="00CB0DDF" w:rsidRPr="00F72F7D" w:rsidRDefault="00CB0DDF" w:rsidP="00F72F7D">
      <w:pPr>
        <w:spacing w:before="210" w:after="210"/>
        <w:rPr>
          <w:rFonts w:ascii="Segoe UI" w:eastAsia="Segoe UI" w:hAnsi="Segoe UI" w:cs="Segoe UI"/>
          <w:sz w:val="32"/>
          <w:szCs w:val="32"/>
        </w:rPr>
      </w:pPr>
      <w:r>
        <w:rPr>
          <w:rFonts w:ascii="Segoe UI" w:eastAsia="Segoe UI" w:hAnsi="Segoe UI" w:cs="Segoe UI"/>
          <w:sz w:val="32"/>
          <w:szCs w:val="32"/>
        </w:rPr>
        <w:t>Tania Cristina Teixeira, presidenta do Conselho Federal de Economia</w:t>
      </w:r>
    </w:p>
    <w:sectPr w:rsidR="00CB0DDF" w:rsidRPr="00F72F7D" w:rsidSect="00F72F7D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39D4E" w14:textId="77777777" w:rsidR="001317F2" w:rsidRDefault="001317F2" w:rsidP="00F72F7D">
      <w:pPr>
        <w:spacing w:after="0" w:line="240" w:lineRule="auto"/>
      </w:pPr>
      <w:r>
        <w:separator/>
      </w:r>
    </w:p>
  </w:endnote>
  <w:endnote w:type="continuationSeparator" w:id="0">
    <w:p w14:paraId="1D18AC4E" w14:textId="77777777" w:rsidR="001317F2" w:rsidRDefault="001317F2" w:rsidP="00F7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B1E2B" w14:textId="77777777" w:rsidR="001317F2" w:rsidRDefault="001317F2" w:rsidP="00F72F7D">
      <w:pPr>
        <w:spacing w:after="0" w:line="240" w:lineRule="auto"/>
      </w:pPr>
      <w:r>
        <w:separator/>
      </w:r>
    </w:p>
  </w:footnote>
  <w:footnote w:type="continuationSeparator" w:id="0">
    <w:p w14:paraId="061F284C" w14:textId="77777777" w:rsidR="001317F2" w:rsidRDefault="001317F2" w:rsidP="00F7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EEF2" w14:textId="723DFE70" w:rsidR="00F72F7D" w:rsidRDefault="00F72F7D" w:rsidP="00F72F7D">
    <w:pPr>
      <w:pStyle w:val="Cabealho"/>
      <w:jc w:val="center"/>
    </w:pPr>
    <w:r w:rsidRPr="00F72F7D">
      <w:rPr>
        <w:noProof/>
        <w:sz w:val="30"/>
        <w:szCs w:val="30"/>
      </w:rPr>
      <w:drawing>
        <wp:inline distT="0" distB="0" distL="0" distR="0" wp14:anchorId="4F56F62A" wp14:editId="33874C73">
          <wp:extent cx="1905000" cy="587963"/>
          <wp:effectExtent l="0" t="0" r="0" b="0"/>
          <wp:docPr id="1867680943" name="drawing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680943" name="drawing" descr="Logotipo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8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98"/>
    <w:rsid w:val="00090C12"/>
    <w:rsid w:val="00102496"/>
    <w:rsid w:val="001317F2"/>
    <w:rsid w:val="00162EC0"/>
    <w:rsid w:val="00262D86"/>
    <w:rsid w:val="0036107B"/>
    <w:rsid w:val="003A3338"/>
    <w:rsid w:val="004B270A"/>
    <w:rsid w:val="004D74BA"/>
    <w:rsid w:val="004E2180"/>
    <w:rsid w:val="00540416"/>
    <w:rsid w:val="005C3CEA"/>
    <w:rsid w:val="0067212A"/>
    <w:rsid w:val="006C1890"/>
    <w:rsid w:val="006D4512"/>
    <w:rsid w:val="006D5B56"/>
    <w:rsid w:val="00730536"/>
    <w:rsid w:val="008B5F87"/>
    <w:rsid w:val="009E1C1D"/>
    <w:rsid w:val="00A34A03"/>
    <w:rsid w:val="00AA116D"/>
    <w:rsid w:val="00AB0B98"/>
    <w:rsid w:val="00AC4075"/>
    <w:rsid w:val="00C51777"/>
    <w:rsid w:val="00CB0DDF"/>
    <w:rsid w:val="00CC37A0"/>
    <w:rsid w:val="00CE3EEE"/>
    <w:rsid w:val="00E01E3C"/>
    <w:rsid w:val="00E74EED"/>
    <w:rsid w:val="00EF5E40"/>
    <w:rsid w:val="00F72F7D"/>
    <w:rsid w:val="00FE7ECE"/>
    <w:rsid w:val="00FF7F41"/>
    <w:rsid w:val="01EC8DEF"/>
    <w:rsid w:val="047B230B"/>
    <w:rsid w:val="06A9283F"/>
    <w:rsid w:val="0E4890EC"/>
    <w:rsid w:val="12F8510A"/>
    <w:rsid w:val="1509D882"/>
    <w:rsid w:val="15E814E9"/>
    <w:rsid w:val="16BBE056"/>
    <w:rsid w:val="1BAED30A"/>
    <w:rsid w:val="1E6924D2"/>
    <w:rsid w:val="2061EA01"/>
    <w:rsid w:val="20C4FB1B"/>
    <w:rsid w:val="228B99FD"/>
    <w:rsid w:val="25DD204B"/>
    <w:rsid w:val="2A322DBE"/>
    <w:rsid w:val="2C305DE2"/>
    <w:rsid w:val="2E25A720"/>
    <w:rsid w:val="35AEEB17"/>
    <w:rsid w:val="35D90B2E"/>
    <w:rsid w:val="37D7CD5A"/>
    <w:rsid w:val="394C1348"/>
    <w:rsid w:val="3E9D2A18"/>
    <w:rsid w:val="409168C1"/>
    <w:rsid w:val="4237A3AC"/>
    <w:rsid w:val="48D4F936"/>
    <w:rsid w:val="492704D4"/>
    <w:rsid w:val="49944FC3"/>
    <w:rsid w:val="49FBFDD1"/>
    <w:rsid w:val="4DE328F2"/>
    <w:rsid w:val="4E73B913"/>
    <w:rsid w:val="50582140"/>
    <w:rsid w:val="55763627"/>
    <w:rsid w:val="5896F494"/>
    <w:rsid w:val="5F9EA06A"/>
    <w:rsid w:val="601E907B"/>
    <w:rsid w:val="63C4DAD8"/>
    <w:rsid w:val="6589B411"/>
    <w:rsid w:val="684B0E7F"/>
    <w:rsid w:val="737C96C3"/>
    <w:rsid w:val="76D11141"/>
    <w:rsid w:val="792ADD18"/>
    <w:rsid w:val="7C1CBE23"/>
    <w:rsid w:val="7C1E7390"/>
    <w:rsid w:val="7DD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44E3"/>
  <w15:chartTrackingRefBased/>
  <w15:docId w15:val="{707396B8-A78D-44C0-ABE6-DE483DB1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0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0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0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0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0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0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0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0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0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0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0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0B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0B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0B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0B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0B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0B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0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0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0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0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0B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0B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0B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0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0B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0B9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4512"/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F72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F7D"/>
  </w:style>
  <w:style w:type="paragraph" w:styleId="Rodap">
    <w:name w:val="footer"/>
    <w:basedOn w:val="Normal"/>
    <w:link w:val="RodapChar"/>
    <w:uiPriority w:val="99"/>
    <w:unhideWhenUsed/>
    <w:rsid w:val="00F72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1601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Cofecon User 4</dc:creator>
  <cp:keywords/>
  <dc:description/>
  <cp:lastModifiedBy>Cofecon User 7</cp:lastModifiedBy>
  <cp:revision>3</cp:revision>
  <dcterms:created xsi:type="dcterms:W3CDTF">2025-08-05T18:27:00Z</dcterms:created>
  <dcterms:modified xsi:type="dcterms:W3CDTF">2025-08-07T16:17:00Z</dcterms:modified>
</cp:coreProperties>
</file>